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CE33F" w14:textId="77777777" w:rsidR="0070363E" w:rsidRPr="0070363E" w:rsidRDefault="00780551" w:rsidP="0070363E">
      <w:pPr>
        <w:tabs>
          <w:tab w:val="left" w:pos="1620"/>
        </w:tabs>
        <w:rPr>
          <w:rFonts w:ascii="Arial" w:hAnsi="Arial" w:cs="Arial"/>
          <w:b/>
          <w:sz w:val="56"/>
        </w:rPr>
      </w:pPr>
      <w:r w:rsidRPr="0070363E">
        <w:rPr>
          <w:noProof/>
          <w:sz w:val="56"/>
          <w:lang w:val="en-CA" w:eastAsia="en-CA"/>
        </w:rPr>
        <w:drawing>
          <wp:anchor distT="0" distB="0" distL="114300" distR="114300" simplePos="0" relativeHeight="251661312" behindDoc="0" locked="0" layoutInCell="1" allowOverlap="1" wp14:anchorId="2CDEEFAA" wp14:editId="7F9D226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81075" cy="758825"/>
            <wp:effectExtent l="0" t="0" r="9525" b="317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ahn-swine-colou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363E" w:rsidRPr="22306585">
        <w:rPr>
          <w:sz w:val="56"/>
          <w:szCs w:val="56"/>
        </w:rPr>
        <w:t xml:space="preserve">   </w:t>
      </w:r>
      <w:r w:rsidR="000929DA" w:rsidRPr="22306585">
        <w:rPr>
          <w:sz w:val="56"/>
          <w:szCs w:val="56"/>
        </w:rPr>
        <w:t>O</w:t>
      </w:r>
      <w:r w:rsidR="00BF256C" w:rsidRPr="22306585">
        <w:rPr>
          <w:sz w:val="56"/>
          <w:szCs w:val="56"/>
        </w:rPr>
        <w:t xml:space="preserve">AHN </w:t>
      </w:r>
      <w:r w:rsidR="0070363E" w:rsidRPr="22306585">
        <w:rPr>
          <w:sz w:val="56"/>
          <w:szCs w:val="56"/>
        </w:rPr>
        <w:t>PROJECT SUMMARY</w:t>
      </w:r>
      <w:r w:rsidR="0070363E" w:rsidRPr="22306585">
        <w:rPr>
          <w:rFonts w:ascii="Arial" w:hAnsi="Arial" w:cs="Arial"/>
          <w:b/>
          <w:bCs/>
          <w:sz w:val="56"/>
          <w:szCs w:val="56"/>
        </w:rPr>
        <w:t xml:space="preserve"> </w:t>
      </w:r>
    </w:p>
    <w:p w14:paraId="6F74D016" w14:textId="77777777" w:rsidR="00E536BE" w:rsidRDefault="0070363E" w:rsidP="00E536BE">
      <w:pPr>
        <w:tabs>
          <w:tab w:val="left" w:pos="162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Project #:</w:t>
      </w:r>
      <w:r>
        <w:rPr>
          <w:rFonts w:ascii="Arial" w:hAnsi="Arial" w:cs="Arial"/>
        </w:rPr>
        <w:tab/>
      </w:r>
      <w:r w:rsidR="00E536BE">
        <w:rPr>
          <w:rFonts w:ascii="Arial" w:hAnsi="Arial" w:cs="Arial"/>
        </w:rPr>
        <w:t>009115</w:t>
      </w:r>
    </w:p>
    <w:p w14:paraId="6F5FDC44" w14:textId="4D74D6DF" w:rsidR="00E536BE" w:rsidRDefault="0070363E" w:rsidP="00E536BE">
      <w:pPr>
        <w:tabs>
          <w:tab w:val="left" w:pos="1620"/>
        </w:tabs>
      </w:pPr>
      <w:r w:rsidRPr="11BE4B7C">
        <w:rPr>
          <w:rFonts w:ascii="Arial" w:hAnsi="Arial" w:cs="Arial"/>
          <w:b/>
          <w:bCs/>
        </w:rPr>
        <w:t>Project Title:</w:t>
      </w:r>
      <w:r w:rsidR="43D3A7EA" w:rsidRPr="11BE4B7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ab/>
      </w:r>
      <w:r w:rsidR="00E536BE" w:rsidRPr="00537FEA">
        <w:t>Investigate the increase of swine erysipelas as reported by several data sources compiled by the OAHN Swine network</w:t>
      </w:r>
    </w:p>
    <w:p w14:paraId="4B921BB5" w14:textId="77777777" w:rsidR="00E536BE" w:rsidRDefault="0070363E" w:rsidP="00E536BE">
      <w:pPr>
        <w:tabs>
          <w:tab w:val="left" w:pos="1620"/>
        </w:tabs>
      </w:pPr>
      <w:r>
        <w:rPr>
          <w:rFonts w:ascii="Arial" w:hAnsi="Arial" w:cs="Arial"/>
          <w:b/>
        </w:rPr>
        <w:t>Project Lead:</w:t>
      </w:r>
      <w:r w:rsidR="00E536BE">
        <w:rPr>
          <w:rFonts w:ascii="Arial" w:hAnsi="Arial" w:cs="Arial"/>
          <w:b/>
        </w:rPr>
        <w:t xml:space="preserve"> </w:t>
      </w:r>
      <w:r w:rsidR="00E536BE" w:rsidRPr="00537FEA">
        <w:t>Tim Pasma</w:t>
      </w:r>
      <w:r w:rsidR="00E536BE">
        <w:t>, Sue Burlatschenko</w:t>
      </w:r>
    </w:p>
    <w:p w14:paraId="067A6604" w14:textId="5EE23518" w:rsidR="00EB2282" w:rsidRDefault="0070363E" w:rsidP="009D007A">
      <w:pPr>
        <w:tabs>
          <w:tab w:val="left" w:pos="162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Collaborators</w:t>
      </w:r>
      <w:r w:rsidR="00EB2282">
        <w:rPr>
          <w:rFonts w:ascii="Arial" w:hAnsi="Arial" w:cs="Arial"/>
          <w:b/>
        </w:rPr>
        <w:t>:</w:t>
      </w:r>
    </w:p>
    <w:p w14:paraId="4B21F24D" w14:textId="0127A4BA" w:rsidR="009D007A" w:rsidRDefault="00EB2282" w:rsidP="009D007A">
      <w:pPr>
        <w:tabs>
          <w:tab w:val="left" w:pos="162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Durda Slavic, Jim Fairles, Josepha Delay (A</w:t>
      </w:r>
      <w:r w:rsidR="009D007A">
        <w:rPr>
          <w:rFonts w:cstheme="minorHAnsi"/>
        </w:rPr>
        <w:t>nimal Health Laboratory</w:t>
      </w:r>
      <w:r>
        <w:rPr>
          <w:rFonts w:cstheme="minorHAnsi"/>
        </w:rPr>
        <w:t>)</w:t>
      </w:r>
    </w:p>
    <w:p w14:paraId="3839D482" w14:textId="5D01CD35" w:rsidR="009D007A" w:rsidRDefault="009D007A" w:rsidP="009D007A">
      <w:pPr>
        <w:tabs>
          <w:tab w:val="left" w:pos="162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Andrew Vince, Manjusri Wijekoon (OMAFRA)</w:t>
      </w:r>
    </w:p>
    <w:p w14:paraId="19DC98C5" w14:textId="77777777" w:rsidR="009D007A" w:rsidRDefault="009D007A" w:rsidP="009D007A">
      <w:pPr>
        <w:tabs>
          <w:tab w:val="left" w:pos="162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Kalena Statutiak, Guy Moser, </w:t>
      </w:r>
      <w:r w:rsidR="00EB2282">
        <w:rPr>
          <w:rFonts w:cstheme="minorHAnsi"/>
        </w:rPr>
        <w:t>Anna Pietruszkiewicz</w:t>
      </w:r>
      <w:r>
        <w:rPr>
          <w:rFonts w:cstheme="minorHAnsi"/>
        </w:rPr>
        <w:t xml:space="preserve"> (Gallant Custom Laboratories)</w:t>
      </w:r>
    </w:p>
    <w:p w14:paraId="3F3DC419" w14:textId="52648BD8" w:rsidR="0070363E" w:rsidRDefault="00EB2282" w:rsidP="009D007A">
      <w:pPr>
        <w:tabs>
          <w:tab w:val="left" w:pos="162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Colleen Roehrig</w:t>
      </w:r>
      <w:r w:rsidR="009D007A">
        <w:rPr>
          <w:rFonts w:cstheme="minorHAnsi"/>
        </w:rPr>
        <w:t xml:space="preserve"> (Conestoga Meats)</w:t>
      </w:r>
    </w:p>
    <w:p w14:paraId="7655B116" w14:textId="77777777" w:rsidR="009D007A" w:rsidRPr="00EB2282" w:rsidRDefault="009D007A" w:rsidP="009D007A">
      <w:pPr>
        <w:tabs>
          <w:tab w:val="left" w:pos="1620"/>
        </w:tabs>
        <w:spacing w:after="0" w:line="240" w:lineRule="auto"/>
        <w:rPr>
          <w:rFonts w:cstheme="minorHAnsi"/>
        </w:rPr>
      </w:pPr>
    </w:p>
    <w:p w14:paraId="3F98C8A7" w14:textId="77777777" w:rsidR="0070363E" w:rsidRDefault="0070363E" w:rsidP="0070363E">
      <w:pPr>
        <w:tabs>
          <w:tab w:val="left" w:pos="1620"/>
        </w:tabs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Start date:</w:t>
      </w:r>
      <w:r w:rsidR="00E536BE">
        <w:rPr>
          <w:rFonts w:ascii="Arial" w:hAnsi="Arial" w:cs="Arial"/>
          <w:b/>
        </w:rPr>
        <w:t xml:space="preserve"> Nov. 2018</w:t>
      </w:r>
      <w:r>
        <w:rPr>
          <w:rFonts w:ascii="Arial" w:hAnsi="Arial" w:cs="Arial"/>
        </w:rPr>
        <w:tab/>
      </w:r>
      <w:r w:rsidR="00E536BE">
        <w:rPr>
          <w:rFonts w:ascii="Arial" w:hAnsi="Arial" w:cs="Arial"/>
          <w:b/>
        </w:rPr>
        <w:t xml:space="preserve">End date: </w:t>
      </w:r>
      <w:r w:rsidR="002610EB">
        <w:rPr>
          <w:rFonts w:ascii="Arial" w:hAnsi="Arial" w:cs="Arial"/>
          <w:b/>
        </w:rPr>
        <w:t xml:space="preserve">Jan. </w:t>
      </w:r>
      <w:r w:rsidR="00DC76C6">
        <w:rPr>
          <w:rFonts w:ascii="Arial" w:hAnsi="Arial" w:cs="Arial"/>
          <w:b/>
        </w:rPr>
        <w:t xml:space="preserve">31 </w:t>
      </w:r>
      <w:r w:rsidR="002610EB">
        <w:rPr>
          <w:rFonts w:ascii="Arial" w:hAnsi="Arial" w:cs="Arial"/>
          <w:b/>
        </w:rPr>
        <w:t>2020</w:t>
      </w:r>
    </w:p>
    <w:p w14:paraId="1EB8D040" w14:textId="1AE5450E" w:rsidR="00E97E34" w:rsidRDefault="00E97E34" w:rsidP="22306585">
      <w:pPr>
        <w:rPr>
          <w:b/>
          <w:bCs/>
          <w:sz w:val="28"/>
          <w:szCs w:val="28"/>
        </w:rPr>
      </w:pPr>
      <w:r>
        <w:rPr>
          <w:b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3D947F" wp14:editId="6896FA1B">
                <wp:simplePos x="0" y="0"/>
                <wp:positionH relativeFrom="margin">
                  <wp:align>left</wp:align>
                </wp:positionH>
                <wp:positionV relativeFrom="paragraph">
                  <wp:posOffset>107315</wp:posOffset>
                </wp:positionV>
                <wp:extent cx="61341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4F0292" id="Straight Connector 2" o:spid="_x0000_s1026" style="position:absolute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8.45pt" to="48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" strokecolor="black [3213]">
                <w10:wrap anchorx="margin"/>
              </v:line>
            </w:pict>
          </mc:Fallback>
        </mc:AlternateContent>
      </w:r>
    </w:p>
    <w:p w14:paraId="067E1A68" w14:textId="3969621A" w:rsidR="0070363E" w:rsidRDefault="0070363E" w:rsidP="22306585">
      <w:pPr>
        <w:rPr>
          <w:b/>
          <w:bCs/>
          <w:sz w:val="28"/>
          <w:szCs w:val="28"/>
        </w:rPr>
      </w:pPr>
      <w:r w:rsidRPr="22306585">
        <w:rPr>
          <w:b/>
          <w:bCs/>
          <w:sz w:val="28"/>
          <w:szCs w:val="28"/>
        </w:rPr>
        <w:t xml:space="preserve">Executive Summary </w:t>
      </w:r>
    </w:p>
    <w:p w14:paraId="30D5AF89" w14:textId="77777777" w:rsidR="007028C0" w:rsidRPr="00CF0770" w:rsidRDefault="007028C0" w:rsidP="007028C0">
      <w:r>
        <w:t xml:space="preserve">Please provide a 1-2 paragraph abstract </w:t>
      </w:r>
      <w:r w:rsidRPr="7C330594">
        <w:rPr>
          <w:b/>
          <w:bCs/>
        </w:rPr>
        <w:t>describing the project</w:t>
      </w:r>
      <w:r>
        <w:t xml:space="preserve">, its </w:t>
      </w:r>
      <w:r w:rsidRPr="7C330594">
        <w:rPr>
          <w:b/>
          <w:bCs/>
        </w:rPr>
        <w:t>methods/results</w:t>
      </w:r>
      <w:r>
        <w:t xml:space="preserve">, </w:t>
      </w:r>
      <w:r w:rsidRPr="7C330594">
        <w:rPr>
          <w:b/>
          <w:bCs/>
        </w:rPr>
        <w:t>outcomes, future applications</w:t>
      </w:r>
      <w:r>
        <w:t xml:space="preserve"> and </w:t>
      </w:r>
      <w:r w:rsidRPr="7C330594">
        <w:rPr>
          <w:b/>
          <w:bCs/>
        </w:rPr>
        <w:t>next steps</w:t>
      </w:r>
      <w:r>
        <w:t xml:space="preserve">. This will be used as a descriptor of your project on the OAHN website. </w:t>
      </w:r>
    </w:p>
    <w:p w14:paraId="355FEFAB" w14:textId="73D7C009" w:rsidR="00736DC5" w:rsidRDefault="009D007A" w:rsidP="7C330594">
      <w:r>
        <w:t xml:space="preserve">Since the fall of 2015, the OAHN Swine Network has noted an increase in activity of swine erysipelas, based on data from </w:t>
      </w:r>
      <w:r w:rsidR="00917922">
        <w:t>practitioners completing the quarterly survey and from provincial and federal slaughter plants. The purpose of this study was to isolate and, using whole genome sequencing</w:t>
      </w:r>
      <w:r w:rsidR="00736DC5">
        <w:t xml:space="preserve"> (WGS)</w:t>
      </w:r>
      <w:r w:rsidR="00917922">
        <w:t>, to characterize isolates of swine erysipelas from abattoirs and swine farms in Onta</w:t>
      </w:r>
      <w:r w:rsidR="00187787">
        <w:t xml:space="preserve">rio. </w:t>
      </w:r>
      <w:r w:rsidR="00B63DBB">
        <w:t>During 2019 tissue</w:t>
      </w:r>
      <w:r w:rsidR="00BF732D">
        <w:t xml:space="preserve"> </w:t>
      </w:r>
      <w:r w:rsidR="00187787">
        <w:t xml:space="preserve">samples (e.g., lung and spleen) </w:t>
      </w:r>
      <w:r w:rsidR="00B63DBB">
        <w:t>were coll</w:t>
      </w:r>
      <w:r w:rsidR="00BF732D">
        <w:t>ected from hogs</w:t>
      </w:r>
      <w:r w:rsidR="00187787">
        <w:t xml:space="preserve"> in slaughterhouses </w:t>
      </w:r>
      <w:r w:rsidR="00B63DBB">
        <w:t xml:space="preserve">and clinical cases in Ontario </w:t>
      </w:r>
      <w:r w:rsidR="00BF732D">
        <w:t>with lesions suspicious for swine erysipelas</w:t>
      </w:r>
      <w:r w:rsidR="00792650">
        <w:t xml:space="preserve"> and </w:t>
      </w:r>
      <w:r w:rsidR="00B63DBB">
        <w:t xml:space="preserve">submitted to </w:t>
      </w:r>
      <w:r w:rsidR="007028C0">
        <w:t>Animal Health Laboratory (AHL)</w:t>
      </w:r>
      <w:r w:rsidR="00B63DBB">
        <w:t xml:space="preserve"> for culture. </w:t>
      </w:r>
      <w:r w:rsidR="006B2D5B">
        <w:t xml:space="preserve">In total 8 </w:t>
      </w:r>
      <w:r w:rsidR="00B63DBB">
        <w:t xml:space="preserve">cases were received </w:t>
      </w:r>
      <w:r w:rsidR="006B2D5B">
        <w:t xml:space="preserve">comprising of 25 samples.  Eleven samples were collected from clinical cases whereas 14 samples were from slaughterhouses.  Only 6 isolates of </w:t>
      </w:r>
      <w:r w:rsidR="2D80ED8C" w:rsidRPr="7C330594">
        <w:rPr>
          <w:i/>
          <w:iCs/>
        </w:rPr>
        <w:t xml:space="preserve">Erysipelothrix </w:t>
      </w:r>
      <w:r w:rsidR="006B2D5B" w:rsidRPr="7C330594">
        <w:rPr>
          <w:i/>
          <w:iCs/>
        </w:rPr>
        <w:t>rhusiopathiae</w:t>
      </w:r>
      <w:r w:rsidR="006B2D5B">
        <w:t xml:space="preserve"> were recovered from the samples submitted (3 from the clinical cases).  To compensate for low number of isolates recovered</w:t>
      </w:r>
      <w:r w:rsidR="00B63DBB">
        <w:t xml:space="preserve">, </w:t>
      </w:r>
      <w:r w:rsidR="1E5D3E4A" w:rsidRPr="7C330594">
        <w:rPr>
          <w:i/>
          <w:iCs/>
        </w:rPr>
        <w:t>E.</w:t>
      </w:r>
      <w:r w:rsidR="1E5D3E4A">
        <w:t xml:space="preserve"> </w:t>
      </w:r>
      <w:r w:rsidR="00F91DA8" w:rsidRPr="7C330594">
        <w:rPr>
          <w:i/>
          <w:iCs/>
        </w:rPr>
        <w:t>rhusiopathiae</w:t>
      </w:r>
      <w:r w:rsidR="00F91DA8">
        <w:t xml:space="preserve"> </w:t>
      </w:r>
      <w:r w:rsidR="00CB6ED7">
        <w:t>i</w:t>
      </w:r>
      <w:r w:rsidR="00F91DA8">
        <w:t>solates</w:t>
      </w:r>
      <w:r w:rsidR="006B2D5B">
        <w:t xml:space="preserve"> conveniently</w:t>
      </w:r>
      <w:r w:rsidR="00F91DA8">
        <w:t xml:space="preserve"> archived by the AHL </w:t>
      </w:r>
      <w:r w:rsidR="006B2D5B">
        <w:t xml:space="preserve">(5) </w:t>
      </w:r>
      <w:r w:rsidR="00F91DA8">
        <w:t>and Gallant Custom Laboratories</w:t>
      </w:r>
      <w:r w:rsidR="006B2D5B">
        <w:t xml:space="preserve"> (3)</w:t>
      </w:r>
      <w:r w:rsidR="00F91DA8">
        <w:t xml:space="preserve"> were </w:t>
      </w:r>
      <w:r w:rsidR="006B2D5B">
        <w:t xml:space="preserve">also </w:t>
      </w:r>
      <w:r w:rsidR="00F91DA8">
        <w:t>included in the study</w:t>
      </w:r>
      <w:r w:rsidR="006B2D5B">
        <w:t xml:space="preserve"> bringing up the total number of isolates for sequencing to 14</w:t>
      </w:r>
      <w:r w:rsidR="009844DF">
        <w:t>.  Based on limited data available for each isolate it is likely that isolates originated from 11 different premises but that cannot be</w:t>
      </w:r>
      <w:r w:rsidR="006A5B5E">
        <w:t xml:space="preserve"> </w:t>
      </w:r>
      <w:r w:rsidR="009844DF">
        <w:t xml:space="preserve">confirmed.  </w:t>
      </w:r>
      <w:r w:rsidR="003A148F">
        <w:t xml:space="preserve">Most of isolates sequenced were archived isolates recovered in 2015 (1), 2016 (2) and 2018 (5).  </w:t>
      </w:r>
    </w:p>
    <w:p w14:paraId="02E18C0E" w14:textId="2A4BD626" w:rsidR="79EFC74E" w:rsidRDefault="7760BEE8">
      <w:r>
        <w:t>I</w:t>
      </w:r>
      <w:r w:rsidR="006A5B5E">
        <w:t>solates were sequence</w:t>
      </w:r>
      <w:r w:rsidR="430E5302">
        <w:t>d</w:t>
      </w:r>
      <w:r w:rsidR="006A5B5E">
        <w:t xml:space="preserve"> </w:t>
      </w:r>
      <w:r w:rsidR="72FAA0AA">
        <w:t xml:space="preserve">on Illumina MiSeq </w:t>
      </w:r>
      <w:r w:rsidR="006A5B5E">
        <w:t xml:space="preserve">using </w:t>
      </w:r>
      <w:r w:rsidR="423134A0">
        <w:t>Nextera XT library</w:t>
      </w:r>
      <w:r w:rsidR="15B60CC4">
        <w:t xml:space="preserve"> preparation</w:t>
      </w:r>
      <w:r w:rsidR="423134A0">
        <w:t xml:space="preserve"> and MiSeq V2 (500 cycles) sequencing kit</w:t>
      </w:r>
      <w:r w:rsidR="40618612">
        <w:t>s</w:t>
      </w:r>
      <w:r w:rsidR="006A5B5E">
        <w:t xml:space="preserve">.  </w:t>
      </w:r>
      <w:r w:rsidR="79EFC74E">
        <w:t>Whole genome sequence data were used to detect the resistance genes</w:t>
      </w:r>
      <w:r w:rsidR="19C84A33">
        <w:t>, virulence genes</w:t>
      </w:r>
      <w:r w:rsidR="79EFC74E">
        <w:t xml:space="preserve"> and to establish MLST types </w:t>
      </w:r>
      <w:r w:rsidR="2F4694B1">
        <w:t xml:space="preserve">of Ontario isolates.  </w:t>
      </w:r>
    </w:p>
    <w:p w14:paraId="3460D549" w14:textId="77777777" w:rsidR="00E97E34" w:rsidRDefault="00E97E34" w:rsidP="22306585">
      <w:pPr>
        <w:rPr>
          <w:b/>
          <w:bCs/>
        </w:rPr>
      </w:pPr>
    </w:p>
    <w:p w14:paraId="7B220208" w14:textId="01E30F90" w:rsidR="15FA5784" w:rsidRDefault="15FA5784" w:rsidP="22306585">
      <w:pPr>
        <w:rPr>
          <w:b/>
          <w:bCs/>
        </w:rPr>
      </w:pPr>
      <w:r w:rsidRPr="22306585">
        <w:rPr>
          <w:b/>
          <w:bCs/>
        </w:rPr>
        <w:lastRenderedPageBreak/>
        <w:t>Antimicrobial resistance genes</w:t>
      </w:r>
    </w:p>
    <w:p w14:paraId="4857ACD8" w14:textId="1FFD77E7" w:rsidR="00932EEA" w:rsidRDefault="00932EEA" w:rsidP="7C330594">
      <w:r>
        <w:t xml:space="preserve">Antimicrobial resistance </w:t>
      </w:r>
      <w:r w:rsidR="10DA2D89">
        <w:t xml:space="preserve">genes were detected using </w:t>
      </w:r>
      <w:r w:rsidR="0631862A">
        <w:t>Res</w:t>
      </w:r>
      <w:r w:rsidR="276646FA">
        <w:t>F</w:t>
      </w:r>
      <w:r w:rsidR="0631862A">
        <w:t xml:space="preserve">inder </w:t>
      </w:r>
      <w:r w:rsidR="463CB51F">
        <w:t>database (</w:t>
      </w:r>
      <w:r w:rsidR="50115D45">
        <w:t>4</w:t>
      </w:r>
      <w:r w:rsidR="463CB51F">
        <w:t>)</w:t>
      </w:r>
      <w:r w:rsidR="10DA2D89">
        <w:t xml:space="preserve">.  </w:t>
      </w:r>
      <w:r w:rsidR="5F693CC8">
        <w:t>D</w:t>
      </w:r>
      <w:r w:rsidR="304F7806">
        <w:t>uplicate isolates</w:t>
      </w:r>
      <w:r w:rsidR="6307140F">
        <w:t xml:space="preserve"> (3</w:t>
      </w:r>
      <w:r w:rsidR="010E413F">
        <w:t>/14</w:t>
      </w:r>
      <w:r w:rsidR="6307140F">
        <w:t>)</w:t>
      </w:r>
      <w:r w:rsidR="304F7806">
        <w:t xml:space="preserve"> recovered from the same </w:t>
      </w:r>
      <w:r w:rsidR="3E03A9D6">
        <w:t>premises</w:t>
      </w:r>
      <w:r w:rsidR="304F7806">
        <w:t xml:space="preserve"> ha</w:t>
      </w:r>
      <w:r w:rsidR="07E6ECF7">
        <w:t>d</w:t>
      </w:r>
      <w:r w:rsidR="304F7806">
        <w:t xml:space="preserve"> identical antimicrobial resistance patterns</w:t>
      </w:r>
      <w:r w:rsidR="77574CC5">
        <w:t xml:space="preserve"> </w:t>
      </w:r>
      <w:r w:rsidR="14B7A4D2">
        <w:t xml:space="preserve">and, therefore, </w:t>
      </w:r>
      <w:r w:rsidR="77574CC5">
        <w:t>the</w:t>
      </w:r>
      <w:r w:rsidR="313E3EA4">
        <w:t>ir</w:t>
      </w:r>
      <w:r w:rsidR="77574CC5">
        <w:t xml:space="preserve"> results were not included in this summary</w:t>
      </w:r>
      <w:r w:rsidR="304F7806">
        <w:t>.</w:t>
      </w:r>
      <w:r w:rsidR="62AF4AAC">
        <w:t xml:space="preserve">  From 11 isolates left</w:t>
      </w:r>
      <w:r w:rsidR="2E3AF487">
        <w:t>,</w:t>
      </w:r>
      <w:r w:rsidR="62AF4AAC">
        <w:t xml:space="preserve"> 5 did not carry any antimicrobial resistance genes</w:t>
      </w:r>
      <w:r w:rsidR="441A8002">
        <w:t>.</w:t>
      </w:r>
      <w:r w:rsidR="356DF897">
        <w:t xml:space="preserve">  </w:t>
      </w:r>
      <w:r w:rsidR="15B3BCBC">
        <w:t>The res</w:t>
      </w:r>
      <w:r w:rsidR="30CBB4B0">
        <w:t>is</w:t>
      </w:r>
      <w:r w:rsidR="15B3BCBC">
        <w:t>tance gene</w:t>
      </w:r>
      <w:r w:rsidR="66BBEA28">
        <w:t>s</w:t>
      </w:r>
      <w:r w:rsidR="15B3BCBC">
        <w:t>, antimicrobial class</w:t>
      </w:r>
      <w:r w:rsidR="78BF4FAF">
        <w:t>, resistance mechanism</w:t>
      </w:r>
      <w:r w:rsidR="1367F08B">
        <w:t>s</w:t>
      </w:r>
      <w:r w:rsidR="78BF4FAF">
        <w:t>,</w:t>
      </w:r>
      <w:r w:rsidR="15B3BCBC">
        <w:t xml:space="preserve"> and number of isolates carrying the gene is shown in Table 1.</w:t>
      </w:r>
      <w:r w:rsidR="27E7BAE4">
        <w:t xml:space="preserve">  </w:t>
      </w:r>
      <w:r w:rsidR="15A208EB">
        <w:t xml:space="preserve">Tetracycline, macrolide and lincosamide resistance was detected in all resistant isolates.  </w:t>
      </w:r>
      <w:r w:rsidR="32BAAE6A">
        <w:t xml:space="preserve">While there was only one gene responsible for tetracycline resistance </w:t>
      </w:r>
      <w:r w:rsidR="05B23A38">
        <w:t>[</w:t>
      </w:r>
      <w:r w:rsidR="32BAAE6A" w:rsidRPr="22306585">
        <w:rPr>
          <w:i/>
          <w:iCs/>
        </w:rPr>
        <w:t>tet</w:t>
      </w:r>
      <w:r w:rsidR="32BAAE6A">
        <w:t>(M)</w:t>
      </w:r>
      <w:r w:rsidR="7EED04C9">
        <w:t>]</w:t>
      </w:r>
      <w:r w:rsidR="32BAAE6A">
        <w:t xml:space="preserve"> there</w:t>
      </w:r>
      <w:r w:rsidR="55C42D84">
        <w:t xml:space="preserve"> were </w:t>
      </w:r>
      <w:r w:rsidR="65751A9B">
        <w:t xml:space="preserve">three </w:t>
      </w:r>
      <w:r w:rsidR="32BAAE6A">
        <w:t>genes involved in macrolide re</w:t>
      </w:r>
      <w:r w:rsidR="2BB65BDB">
        <w:t>s</w:t>
      </w:r>
      <w:r w:rsidR="32BAAE6A">
        <w:t>istance</w:t>
      </w:r>
      <w:r w:rsidR="065840F8">
        <w:t xml:space="preserve"> [</w:t>
      </w:r>
      <w:r w:rsidR="065840F8" w:rsidRPr="22306585">
        <w:rPr>
          <w:i/>
          <w:iCs/>
        </w:rPr>
        <w:t>mef</w:t>
      </w:r>
      <w:r w:rsidR="065840F8">
        <w:t xml:space="preserve">(A), </w:t>
      </w:r>
      <w:r w:rsidR="065840F8" w:rsidRPr="22306585">
        <w:rPr>
          <w:i/>
          <w:iCs/>
        </w:rPr>
        <w:t>msr</w:t>
      </w:r>
      <w:r w:rsidR="065840F8">
        <w:t xml:space="preserve">(D) and </w:t>
      </w:r>
      <w:r w:rsidR="065840F8" w:rsidRPr="22306585">
        <w:rPr>
          <w:i/>
          <w:iCs/>
        </w:rPr>
        <w:t>erm</w:t>
      </w:r>
      <w:r w:rsidR="065840F8">
        <w:t>(G)]</w:t>
      </w:r>
      <w:r w:rsidR="32BAAE6A">
        <w:t xml:space="preserve"> </w:t>
      </w:r>
      <w:r w:rsidR="26335B8C">
        <w:t xml:space="preserve">and two genes involved in lincosamide resistance </w:t>
      </w:r>
      <w:r w:rsidR="11853A8D">
        <w:t>[</w:t>
      </w:r>
      <w:r w:rsidR="11853A8D" w:rsidRPr="22306585">
        <w:rPr>
          <w:i/>
          <w:iCs/>
        </w:rPr>
        <w:t>lnu</w:t>
      </w:r>
      <w:r w:rsidR="11853A8D">
        <w:t xml:space="preserve">(B) and </w:t>
      </w:r>
      <w:r w:rsidR="11853A8D" w:rsidRPr="22306585">
        <w:rPr>
          <w:i/>
          <w:iCs/>
        </w:rPr>
        <w:t>lsa</w:t>
      </w:r>
      <w:r w:rsidR="11853A8D">
        <w:t>(E)]</w:t>
      </w:r>
      <w:r w:rsidR="069EEFDF">
        <w:t xml:space="preserve"> conferring different resistance mechanisms</w:t>
      </w:r>
      <w:r w:rsidR="616A7884">
        <w:t xml:space="preserve"> (Table 1). </w:t>
      </w:r>
    </w:p>
    <w:p w14:paraId="453373F1" w14:textId="7CC8FA3C" w:rsidR="616A7884" w:rsidRDefault="616A7884" w:rsidP="100045B7">
      <w:r>
        <w:t>Table 1.</w:t>
      </w:r>
      <w:r w:rsidR="14702AA4">
        <w:t xml:space="preserve">  Resistance genes detected in Ontario</w:t>
      </w:r>
      <w:r w:rsidR="14702AA4" w:rsidRPr="22306585">
        <w:rPr>
          <w:i/>
          <w:iCs/>
        </w:rPr>
        <w:t xml:space="preserve"> E. rhusiopathiae</w:t>
      </w:r>
      <w:r w:rsidR="14702AA4">
        <w:t xml:space="preserve"> isolates. 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994"/>
        <w:gridCol w:w="3492"/>
        <w:gridCol w:w="2865"/>
        <w:gridCol w:w="2009"/>
      </w:tblGrid>
      <w:tr w:rsidR="7C330594" w14:paraId="2E517ABB" w14:textId="77777777" w:rsidTr="100045B7">
        <w:tc>
          <w:tcPr>
            <w:tcW w:w="994" w:type="dxa"/>
          </w:tcPr>
          <w:p w14:paraId="4715AFA9" w14:textId="752D9261" w:rsidR="43F18BA6" w:rsidRDefault="43F18BA6" w:rsidP="7C330594">
            <w:pPr>
              <w:rPr>
                <w:b/>
                <w:bCs/>
              </w:rPr>
            </w:pPr>
            <w:r w:rsidRPr="7C330594">
              <w:rPr>
                <w:b/>
                <w:bCs/>
              </w:rPr>
              <w:t>Gene</w:t>
            </w:r>
          </w:p>
        </w:tc>
        <w:tc>
          <w:tcPr>
            <w:tcW w:w="3492" w:type="dxa"/>
          </w:tcPr>
          <w:p w14:paraId="640F6988" w14:textId="7C9261EB" w:rsidR="43F18BA6" w:rsidRDefault="43F18BA6" w:rsidP="7C330594">
            <w:pPr>
              <w:rPr>
                <w:b/>
                <w:bCs/>
              </w:rPr>
            </w:pPr>
            <w:r w:rsidRPr="7C330594">
              <w:rPr>
                <w:b/>
                <w:bCs/>
              </w:rPr>
              <w:t xml:space="preserve">Antimicrobial class </w:t>
            </w:r>
          </w:p>
        </w:tc>
        <w:tc>
          <w:tcPr>
            <w:tcW w:w="2865" w:type="dxa"/>
          </w:tcPr>
          <w:p w14:paraId="2DCFDB00" w14:textId="35401704" w:rsidR="64EC83CB" w:rsidRDefault="64EC83CB" w:rsidP="100045B7">
            <w:pPr>
              <w:rPr>
                <w:b/>
                <w:bCs/>
              </w:rPr>
            </w:pPr>
            <w:r w:rsidRPr="100045B7">
              <w:rPr>
                <w:b/>
                <w:bCs/>
              </w:rPr>
              <w:t>Resistance mechanism</w:t>
            </w:r>
          </w:p>
        </w:tc>
        <w:tc>
          <w:tcPr>
            <w:tcW w:w="2009" w:type="dxa"/>
          </w:tcPr>
          <w:p w14:paraId="3707CCED" w14:textId="5700AE11" w:rsidR="43F18BA6" w:rsidRDefault="43F18BA6" w:rsidP="7C330594">
            <w:pPr>
              <w:rPr>
                <w:b/>
                <w:bCs/>
              </w:rPr>
            </w:pPr>
            <w:r w:rsidRPr="7C330594">
              <w:rPr>
                <w:b/>
                <w:bCs/>
              </w:rPr>
              <w:t xml:space="preserve">Number of isolates </w:t>
            </w:r>
          </w:p>
        </w:tc>
      </w:tr>
      <w:tr w:rsidR="7C330594" w14:paraId="29020FB3" w14:textId="77777777" w:rsidTr="100045B7">
        <w:tc>
          <w:tcPr>
            <w:tcW w:w="994" w:type="dxa"/>
          </w:tcPr>
          <w:p w14:paraId="7EA8AE5B" w14:textId="520FC8E9" w:rsidR="452A002B" w:rsidRDefault="452A002B" w:rsidP="7C330594">
            <w:r w:rsidRPr="7C330594">
              <w:rPr>
                <w:i/>
                <w:iCs/>
              </w:rPr>
              <w:t>t</w:t>
            </w:r>
            <w:r w:rsidR="43F18BA6" w:rsidRPr="7C330594">
              <w:rPr>
                <w:i/>
                <w:iCs/>
              </w:rPr>
              <w:t>et</w:t>
            </w:r>
            <w:r w:rsidR="43F18BA6">
              <w:t>(M)</w:t>
            </w:r>
          </w:p>
        </w:tc>
        <w:tc>
          <w:tcPr>
            <w:tcW w:w="3492" w:type="dxa"/>
          </w:tcPr>
          <w:p w14:paraId="44D27AAD" w14:textId="6A5B511C" w:rsidR="724F3C8B" w:rsidRDefault="27D5F271" w:rsidP="7C330594">
            <w:r>
              <w:t>Tetracycline</w:t>
            </w:r>
          </w:p>
        </w:tc>
        <w:tc>
          <w:tcPr>
            <w:tcW w:w="2865" w:type="dxa"/>
          </w:tcPr>
          <w:p w14:paraId="7091D675" w14:textId="0851830E" w:rsidR="4EE23B7F" w:rsidRDefault="4EE23B7F" w:rsidP="100045B7">
            <w:r>
              <w:t xml:space="preserve">Antibiotic target protection </w:t>
            </w:r>
          </w:p>
        </w:tc>
        <w:tc>
          <w:tcPr>
            <w:tcW w:w="2009" w:type="dxa"/>
          </w:tcPr>
          <w:p w14:paraId="3FA6B82F" w14:textId="3BCF6C0C" w:rsidR="7212AED9" w:rsidRDefault="7212AED9" w:rsidP="7C330594">
            <w:pPr>
              <w:jc w:val="center"/>
            </w:pPr>
            <w:r>
              <w:t>6/6</w:t>
            </w:r>
          </w:p>
        </w:tc>
      </w:tr>
      <w:tr w:rsidR="7C330594" w14:paraId="03C62F0A" w14:textId="77777777" w:rsidTr="100045B7">
        <w:tc>
          <w:tcPr>
            <w:tcW w:w="994" w:type="dxa"/>
          </w:tcPr>
          <w:p w14:paraId="32518E92" w14:textId="605E2433" w:rsidR="63350F6F" w:rsidRDefault="63350F6F" w:rsidP="7C330594">
            <w:r w:rsidRPr="7C330594">
              <w:rPr>
                <w:i/>
                <w:iCs/>
              </w:rPr>
              <w:t>l</w:t>
            </w:r>
            <w:r w:rsidR="2311C4B5" w:rsidRPr="7C330594">
              <w:rPr>
                <w:i/>
                <w:iCs/>
              </w:rPr>
              <w:t>nu</w:t>
            </w:r>
            <w:r w:rsidR="2311C4B5">
              <w:t>(B)</w:t>
            </w:r>
          </w:p>
        </w:tc>
        <w:tc>
          <w:tcPr>
            <w:tcW w:w="3492" w:type="dxa"/>
          </w:tcPr>
          <w:p w14:paraId="13BA6E16" w14:textId="5C7C35DC" w:rsidR="764D012A" w:rsidRDefault="51846E88" w:rsidP="7C330594">
            <w:r>
              <w:t>Lincosamides</w:t>
            </w:r>
          </w:p>
        </w:tc>
        <w:tc>
          <w:tcPr>
            <w:tcW w:w="2865" w:type="dxa"/>
          </w:tcPr>
          <w:p w14:paraId="61372DEE" w14:textId="4E87CB0F" w:rsidR="0A7366D1" w:rsidRDefault="0A7366D1" w:rsidP="100045B7">
            <w:r>
              <w:t>Antibiotic inactivation</w:t>
            </w:r>
          </w:p>
        </w:tc>
        <w:tc>
          <w:tcPr>
            <w:tcW w:w="2009" w:type="dxa"/>
          </w:tcPr>
          <w:p w14:paraId="21D171B3" w14:textId="777C7DDB" w:rsidR="2311C4B5" w:rsidRDefault="2311C4B5" w:rsidP="7C330594">
            <w:pPr>
              <w:jc w:val="center"/>
            </w:pPr>
            <w:r>
              <w:t>6/6</w:t>
            </w:r>
          </w:p>
        </w:tc>
      </w:tr>
      <w:tr w:rsidR="7C330594" w14:paraId="5B8D31E2" w14:textId="77777777" w:rsidTr="100045B7">
        <w:tc>
          <w:tcPr>
            <w:tcW w:w="994" w:type="dxa"/>
          </w:tcPr>
          <w:p w14:paraId="716E4A86" w14:textId="7F5076E3" w:rsidR="2311C4B5" w:rsidRDefault="2311C4B5" w:rsidP="7C330594">
            <w:r w:rsidRPr="7C330594">
              <w:rPr>
                <w:i/>
                <w:iCs/>
              </w:rPr>
              <w:t>Isa</w:t>
            </w:r>
            <w:r>
              <w:t xml:space="preserve">(E) </w:t>
            </w:r>
          </w:p>
        </w:tc>
        <w:tc>
          <w:tcPr>
            <w:tcW w:w="3492" w:type="dxa"/>
          </w:tcPr>
          <w:p w14:paraId="7DE92696" w14:textId="29F6B77A" w:rsidR="35ADC3C9" w:rsidRDefault="51846E88" w:rsidP="7C330594">
            <w:r>
              <w:t xml:space="preserve">Lincosamides, pleuromutilin and streptogramin A </w:t>
            </w:r>
          </w:p>
        </w:tc>
        <w:tc>
          <w:tcPr>
            <w:tcW w:w="2865" w:type="dxa"/>
          </w:tcPr>
          <w:p w14:paraId="1619ECAF" w14:textId="7226CE48" w:rsidR="6893FD9E" w:rsidRDefault="6893FD9E" w:rsidP="100045B7">
            <w:r>
              <w:t>Antibiotic target protection</w:t>
            </w:r>
          </w:p>
        </w:tc>
        <w:tc>
          <w:tcPr>
            <w:tcW w:w="2009" w:type="dxa"/>
          </w:tcPr>
          <w:p w14:paraId="11504D57" w14:textId="2991B436" w:rsidR="2311C4B5" w:rsidRDefault="2311C4B5" w:rsidP="7C330594">
            <w:pPr>
              <w:jc w:val="center"/>
            </w:pPr>
            <w:r>
              <w:t>6/6</w:t>
            </w:r>
          </w:p>
        </w:tc>
      </w:tr>
      <w:tr w:rsidR="7C330594" w14:paraId="7EC6DF4D" w14:textId="77777777" w:rsidTr="100045B7">
        <w:tc>
          <w:tcPr>
            <w:tcW w:w="994" w:type="dxa"/>
          </w:tcPr>
          <w:p w14:paraId="2BAA938E" w14:textId="57BF9585" w:rsidR="311A6A15" w:rsidRDefault="311A6A15" w:rsidP="7C330594">
            <w:r w:rsidRPr="7C330594">
              <w:rPr>
                <w:i/>
                <w:iCs/>
              </w:rPr>
              <w:t>m</w:t>
            </w:r>
            <w:r w:rsidR="107C8CF6" w:rsidRPr="7C330594">
              <w:rPr>
                <w:i/>
                <w:iCs/>
              </w:rPr>
              <w:t>ef</w:t>
            </w:r>
            <w:r w:rsidR="107C8CF6">
              <w:t>(A)</w:t>
            </w:r>
          </w:p>
        </w:tc>
        <w:tc>
          <w:tcPr>
            <w:tcW w:w="3492" w:type="dxa"/>
          </w:tcPr>
          <w:p w14:paraId="2F1AE586" w14:textId="0EBA852A" w:rsidR="22B5DB37" w:rsidRDefault="5C260A56" w:rsidP="7C330594">
            <w:r>
              <w:t xml:space="preserve">Macrolides </w:t>
            </w:r>
          </w:p>
        </w:tc>
        <w:tc>
          <w:tcPr>
            <w:tcW w:w="2865" w:type="dxa"/>
          </w:tcPr>
          <w:p w14:paraId="7B1345AE" w14:textId="78F25C0F" w:rsidR="7A671F6C" w:rsidRDefault="7A671F6C" w:rsidP="100045B7">
            <w:r>
              <w:t>Antibiotic target protection</w:t>
            </w:r>
          </w:p>
        </w:tc>
        <w:tc>
          <w:tcPr>
            <w:tcW w:w="2009" w:type="dxa"/>
          </w:tcPr>
          <w:p w14:paraId="62D7DA14" w14:textId="312BF3AB" w:rsidR="124C6B1A" w:rsidRDefault="124C6B1A" w:rsidP="7C330594">
            <w:pPr>
              <w:jc w:val="center"/>
            </w:pPr>
            <w:r>
              <w:t>3/6</w:t>
            </w:r>
          </w:p>
        </w:tc>
      </w:tr>
      <w:tr w:rsidR="7C330594" w14:paraId="34532B22" w14:textId="77777777" w:rsidTr="100045B7">
        <w:tc>
          <w:tcPr>
            <w:tcW w:w="994" w:type="dxa"/>
          </w:tcPr>
          <w:p w14:paraId="2EDAB2C6" w14:textId="5577316D" w:rsidR="35626FC9" w:rsidRDefault="35626FC9" w:rsidP="7C330594">
            <w:r w:rsidRPr="7C330594">
              <w:rPr>
                <w:i/>
                <w:iCs/>
              </w:rPr>
              <w:t>msr</w:t>
            </w:r>
            <w:r>
              <w:t>(D)</w:t>
            </w:r>
          </w:p>
        </w:tc>
        <w:tc>
          <w:tcPr>
            <w:tcW w:w="3492" w:type="dxa"/>
          </w:tcPr>
          <w:p w14:paraId="13564009" w14:textId="3C0CF5B5" w:rsidR="75E9180C" w:rsidRDefault="5C260A56" w:rsidP="7C330594">
            <w:r>
              <w:t xml:space="preserve">Macrolides </w:t>
            </w:r>
          </w:p>
        </w:tc>
        <w:tc>
          <w:tcPr>
            <w:tcW w:w="2865" w:type="dxa"/>
          </w:tcPr>
          <w:p w14:paraId="771BA586" w14:textId="3EA92829" w:rsidR="015405A0" w:rsidRDefault="015405A0" w:rsidP="100045B7">
            <w:r>
              <w:t>Antibiotic target protection</w:t>
            </w:r>
          </w:p>
        </w:tc>
        <w:tc>
          <w:tcPr>
            <w:tcW w:w="2009" w:type="dxa"/>
          </w:tcPr>
          <w:p w14:paraId="1D984F70" w14:textId="4C692DE1" w:rsidR="7A90F873" w:rsidRDefault="7A90F873" w:rsidP="7C330594">
            <w:pPr>
              <w:jc w:val="center"/>
            </w:pPr>
            <w:r>
              <w:t>3/6</w:t>
            </w:r>
          </w:p>
        </w:tc>
      </w:tr>
      <w:tr w:rsidR="7C330594" w14:paraId="270FE4DB" w14:textId="77777777" w:rsidTr="100045B7">
        <w:tc>
          <w:tcPr>
            <w:tcW w:w="994" w:type="dxa"/>
          </w:tcPr>
          <w:p w14:paraId="151DE338" w14:textId="7639A043" w:rsidR="35626FC9" w:rsidRDefault="35626FC9" w:rsidP="7C330594">
            <w:r w:rsidRPr="7C330594">
              <w:rPr>
                <w:i/>
                <w:iCs/>
              </w:rPr>
              <w:t>erm</w:t>
            </w:r>
            <w:r>
              <w:t>(G)</w:t>
            </w:r>
          </w:p>
        </w:tc>
        <w:tc>
          <w:tcPr>
            <w:tcW w:w="3492" w:type="dxa"/>
          </w:tcPr>
          <w:p w14:paraId="5CA16783" w14:textId="7FF11862" w:rsidR="5F4EB251" w:rsidRDefault="5C260A56" w:rsidP="7C330594">
            <w:r>
              <w:t>Macrolides</w:t>
            </w:r>
            <w:r w:rsidR="54364AA7">
              <w:t>, streptogramin</w:t>
            </w:r>
            <w:r w:rsidR="70B8351C">
              <w:t xml:space="preserve"> B</w:t>
            </w:r>
            <w:r w:rsidR="54364AA7">
              <w:t xml:space="preserve">, lincosamides  </w:t>
            </w:r>
          </w:p>
        </w:tc>
        <w:tc>
          <w:tcPr>
            <w:tcW w:w="2865" w:type="dxa"/>
          </w:tcPr>
          <w:p w14:paraId="5B6DD62A" w14:textId="4C069C03" w:rsidR="376D2016" w:rsidRDefault="376D2016" w:rsidP="100045B7">
            <w:r>
              <w:t>Antibiotic target modification</w:t>
            </w:r>
          </w:p>
        </w:tc>
        <w:tc>
          <w:tcPr>
            <w:tcW w:w="2009" w:type="dxa"/>
          </w:tcPr>
          <w:p w14:paraId="736D224F" w14:textId="4E625CD1" w:rsidR="0D476760" w:rsidRDefault="0D476760" w:rsidP="7C330594">
            <w:pPr>
              <w:jc w:val="center"/>
            </w:pPr>
            <w:r>
              <w:t>1/6</w:t>
            </w:r>
          </w:p>
        </w:tc>
      </w:tr>
    </w:tbl>
    <w:p w14:paraId="689613D7" w14:textId="788C45DE" w:rsidR="00CA4352" w:rsidRDefault="00CA4352" w:rsidP="33AE4659"/>
    <w:p w14:paraId="725E7950" w14:textId="191D9B42" w:rsidR="00CA4352" w:rsidRDefault="25417AE2" w:rsidP="0070363E">
      <w:r w:rsidRPr="22306585">
        <w:rPr>
          <w:b/>
          <w:bCs/>
        </w:rPr>
        <w:t>M</w:t>
      </w:r>
      <w:r w:rsidR="06DF40B2" w:rsidRPr="22306585">
        <w:rPr>
          <w:b/>
          <w:bCs/>
        </w:rPr>
        <w:t>ulti locus sequence typing (MLST)</w:t>
      </w:r>
    </w:p>
    <w:p w14:paraId="262B44D5" w14:textId="1BC8B2D5" w:rsidR="5B959FDE" w:rsidRDefault="7BC3F401" w:rsidP="100045B7">
      <w:r>
        <w:t>The MLST</w:t>
      </w:r>
      <w:r w:rsidR="0CE0C24B">
        <w:t xml:space="preserve"> was done by a</w:t>
      </w:r>
      <w:r w:rsidR="04366BD6">
        <w:t xml:space="preserve">nalyzing </w:t>
      </w:r>
      <w:r w:rsidR="0CE0C24B">
        <w:t xml:space="preserve">7 housekeeping genes </w:t>
      </w:r>
      <w:r w:rsidR="236256DD">
        <w:t xml:space="preserve">following </w:t>
      </w:r>
      <w:r w:rsidR="7D5B93E2">
        <w:t>the</w:t>
      </w:r>
      <w:r w:rsidR="236256DD">
        <w:t xml:space="preserve"> MLST scheme for </w:t>
      </w:r>
      <w:r w:rsidR="236256DD" w:rsidRPr="22306585">
        <w:rPr>
          <w:i/>
          <w:iCs/>
        </w:rPr>
        <w:t>E.</w:t>
      </w:r>
      <w:r w:rsidR="236256DD">
        <w:t xml:space="preserve"> </w:t>
      </w:r>
      <w:r w:rsidR="236256DD" w:rsidRPr="22306585">
        <w:rPr>
          <w:i/>
          <w:iCs/>
        </w:rPr>
        <w:t xml:space="preserve">rhusiopathiae </w:t>
      </w:r>
      <w:r w:rsidR="0C18D868" w:rsidRPr="22306585">
        <w:t xml:space="preserve">developed </w:t>
      </w:r>
      <w:r w:rsidR="236256DD">
        <w:t>by Ja</w:t>
      </w:r>
      <w:r w:rsidR="0CE0C24B">
        <w:t>n</w:t>
      </w:r>
      <w:r w:rsidR="00E97E34" w:rsidRPr="00E97E34">
        <w:rPr>
          <w:bCs/>
        </w:rPr>
        <w:t>ß</w:t>
      </w:r>
      <w:r w:rsidR="0CE0C24B">
        <w:t>en et al., 2015</w:t>
      </w:r>
      <w:r w:rsidR="2D191043">
        <w:t>.</w:t>
      </w:r>
      <w:r w:rsidR="5B9AA9CD">
        <w:t xml:space="preserve">  </w:t>
      </w:r>
      <w:r w:rsidR="0311FA6B">
        <w:t xml:space="preserve">Extraction of </w:t>
      </w:r>
      <w:r w:rsidR="5567A0F0">
        <w:t xml:space="preserve">gene </w:t>
      </w:r>
      <w:r w:rsidR="0311FA6B">
        <w:t>sequences and data assembly was performed by BioNumerics software</w:t>
      </w:r>
      <w:r w:rsidR="78ECA4F0">
        <w:t xml:space="preserve"> version 7.6.3</w:t>
      </w:r>
      <w:r w:rsidR="0311FA6B">
        <w:t xml:space="preserve">.  </w:t>
      </w:r>
      <w:r w:rsidR="3FC861C8">
        <w:t xml:space="preserve">As no </w:t>
      </w:r>
      <w:r w:rsidR="3FC861C8" w:rsidRPr="22306585">
        <w:rPr>
          <w:i/>
          <w:iCs/>
        </w:rPr>
        <w:t xml:space="preserve">E. rhusiopathiae </w:t>
      </w:r>
      <w:r w:rsidR="3FC861C8">
        <w:t>MLST scheme is available in public MLST database (</w:t>
      </w:r>
      <w:r w:rsidR="2DEB61AE">
        <w:t>pubmlst.org) s</w:t>
      </w:r>
      <w:r w:rsidR="75547E1A">
        <w:t>equence type</w:t>
      </w:r>
      <w:r w:rsidR="0EB87B24">
        <w:t>s</w:t>
      </w:r>
      <w:r w:rsidR="75547E1A">
        <w:t xml:space="preserve"> (ST) w</w:t>
      </w:r>
      <w:r w:rsidR="46C766AA">
        <w:t xml:space="preserve">ere </w:t>
      </w:r>
      <w:r w:rsidR="75547E1A">
        <w:t>randomly assigned to each isolate</w:t>
      </w:r>
      <w:r w:rsidR="300B3875">
        <w:t xml:space="preserve"> indicating that there are 8 different MLST types present</w:t>
      </w:r>
      <w:r w:rsidR="55EE72AD">
        <w:t xml:space="preserve"> among 14 isolates.  </w:t>
      </w:r>
      <w:r w:rsidR="14090900">
        <w:t xml:space="preserve">Similarly to the </w:t>
      </w:r>
      <w:r w:rsidR="5D5F6BC9">
        <w:t xml:space="preserve">results for </w:t>
      </w:r>
      <w:r w:rsidR="14090900">
        <w:t xml:space="preserve">antimicrobial resistance genes, </w:t>
      </w:r>
      <w:r w:rsidR="55EE72AD">
        <w:t xml:space="preserve">the isolates originating from the same </w:t>
      </w:r>
      <w:r w:rsidR="2DAAF4A6">
        <w:t>case</w:t>
      </w:r>
      <w:r w:rsidR="7DC2225C">
        <w:t xml:space="preserve"> (3/14)</w:t>
      </w:r>
      <w:r w:rsidR="55EE72AD">
        <w:t xml:space="preserve"> had identical MLST profiles.  </w:t>
      </w:r>
      <w:r w:rsidR="31D3A1B1">
        <w:t>To gain additional insights into MLST types of our isolates</w:t>
      </w:r>
      <w:r w:rsidR="68EEBC47">
        <w:t xml:space="preserve"> </w:t>
      </w:r>
      <w:r w:rsidR="6BD65420">
        <w:t xml:space="preserve">and where they fit </w:t>
      </w:r>
      <w:r w:rsidR="2209CE4F">
        <w:t>into a</w:t>
      </w:r>
      <w:r w:rsidR="6BD65420">
        <w:t xml:space="preserve"> bigger scheme, </w:t>
      </w:r>
      <w:r w:rsidR="68EEBC47">
        <w:t>the</w:t>
      </w:r>
      <w:r w:rsidR="663361CB">
        <w:t xml:space="preserve"> </w:t>
      </w:r>
      <w:r w:rsidR="31D3A1B1">
        <w:t xml:space="preserve"> Australian research grou</w:t>
      </w:r>
      <w:r w:rsidR="6C8366AF">
        <w:t>p</w:t>
      </w:r>
      <w:r w:rsidR="79451159">
        <w:t xml:space="preserve"> at Elizabeth Macarthur Agricultural Institute, New South </w:t>
      </w:r>
      <w:r w:rsidR="5066825F">
        <w:t>Wales (NSW)</w:t>
      </w:r>
      <w:r w:rsidR="6C8366AF">
        <w:t xml:space="preserve"> </w:t>
      </w:r>
      <w:r w:rsidR="4D4DA7E4">
        <w:t xml:space="preserve">was contacted.  This group </w:t>
      </w:r>
      <w:r w:rsidR="6C8366AF">
        <w:t>did a</w:t>
      </w:r>
      <w:r w:rsidR="1064DBD9">
        <w:t xml:space="preserve">n extensive study of porcine </w:t>
      </w:r>
      <w:r w:rsidR="1064DBD9" w:rsidRPr="22306585">
        <w:rPr>
          <w:i/>
          <w:iCs/>
        </w:rPr>
        <w:t>E. rhusiopathiae</w:t>
      </w:r>
      <w:r w:rsidR="1064DBD9">
        <w:t xml:space="preserve"> </w:t>
      </w:r>
      <w:r w:rsidR="0059027A">
        <w:t>and</w:t>
      </w:r>
      <w:r w:rsidR="1064DBD9">
        <w:t xml:space="preserve"> </w:t>
      </w:r>
      <w:r w:rsidR="7F8FCBB7">
        <w:t>develop</w:t>
      </w:r>
      <w:r w:rsidR="1FDBC7E6">
        <w:t>ed</w:t>
      </w:r>
      <w:r w:rsidR="7F8FCBB7">
        <w:t xml:space="preserve"> MLST scheme that included </w:t>
      </w:r>
      <w:r w:rsidR="1064DBD9">
        <w:t>178 isolates</w:t>
      </w:r>
      <w:r w:rsidR="5AA73A5C">
        <w:t xml:space="preserve"> (</w:t>
      </w:r>
      <w:r w:rsidR="0821C954">
        <w:t>3</w:t>
      </w:r>
      <w:r w:rsidR="5AA73A5C">
        <w:t>)</w:t>
      </w:r>
      <w:r w:rsidR="1064DBD9">
        <w:t>.</w:t>
      </w:r>
      <w:r w:rsidR="67A72281">
        <w:t xml:space="preserve">  </w:t>
      </w:r>
      <w:r w:rsidR="347E62D9">
        <w:t xml:space="preserve">D. Bogema </w:t>
      </w:r>
      <w:r w:rsidR="16A9214E">
        <w:t>run</w:t>
      </w:r>
      <w:r w:rsidR="6796973F">
        <w:t xml:space="preserve"> our isolates </w:t>
      </w:r>
      <w:r w:rsidR="1BB71FA8">
        <w:t xml:space="preserve">through </w:t>
      </w:r>
      <w:r w:rsidR="6796973F">
        <w:t xml:space="preserve">their existing </w:t>
      </w:r>
      <w:r w:rsidR="6796973F" w:rsidRPr="22306585">
        <w:rPr>
          <w:i/>
          <w:iCs/>
        </w:rPr>
        <w:t xml:space="preserve">E. rhusiopathiae </w:t>
      </w:r>
      <w:r w:rsidR="6796973F">
        <w:t>MLST database</w:t>
      </w:r>
      <w:r w:rsidR="35F0F161">
        <w:t xml:space="preserve"> (Fig. 1)</w:t>
      </w:r>
      <w:r w:rsidR="6796973F">
        <w:t>.</w:t>
      </w:r>
      <w:r w:rsidR="0B02F0C7">
        <w:t xml:space="preserve">  Bogema’s work indicated that only </w:t>
      </w:r>
      <w:r w:rsidR="6D0B7178">
        <w:t xml:space="preserve">two of our isolates (from the same farm) belong to the existing ST4.  All other ST types were new and </w:t>
      </w:r>
      <w:r w:rsidR="6CE1F300">
        <w:t xml:space="preserve">were </w:t>
      </w:r>
      <w:r w:rsidR="6D0B7178">
        <w:t xml:space="preserve">assigned </w:t>
      </w:r>
      <w:r w:rsidR="14149B4E">
        <w:t xml:space="preserve">ST </w:t>
      </w:r>
      <w:r w:rsidR="4EF4FBD8">
        <w:t>from 110 to 116.</w:t>
      </w:r>
      <w:r w:rsidR="5A1018B0">
        <w:t xml:space="preserve">  </w:t>
      </w:r>
    </w:p>
    <w:p w14:paraId="40A6FFC4" w14:textId="438ADD96" w:rsidR="511E12E4" w:rsidRDefault="511E12E4" w:rsidP="22306585">
      <w:pPr>
        <w:rPr>
          <w:b/>
          <w:bCs/>
        </w:rPr>
      </w:pPr>
      <w:r w:rsidRPr="22306585">
        <w:rPr>
          <w:b/>
          <w:bCs/>
        </w:rPr>
        <w:t xml:space="preserve">Putative virulence genes </w:t>
      </w:r>
    </w:p>
    <w:p w14:paraId="33D94224" w14:textId="338D9384" w:rsidR="5B959FDE" w:rsidRDefault="7D073F1D" w:rsidP="100045B7">
      <w:r>
        <w:t>Most of the isolates (9/11)</w:t>
      </w:r>
      <w:r w:rsidR="5B3EAE06">
        <w:t xml:space="preserve"> carried </w:t>
      </w:r>
      <w:r>
        <w:t xml:space="preserve">47 putative virulence genes described in </w:t>
      </w:r>
      <w:r w:rsidRPr="22306585">
        <w:rPr>
          <w:i/>
          <w:iCs/>
        </w:rPr>
        <w:t>E. rhusiopathiae</w:t>
      </w:r>
      <w:r w:rsidR="2A44125F" w:rsidRPr="22306585">
        <w:rPr>
          <w:i/>
          <w:iCs/>
        </w:rPr>
        <w:t xml:space="preserve"> </w:t>
      </w:r>
      <w:r w:rsidR="2A44125F" w:rsidRPr="22306585">
        <w:t>(1,2,3)</w:t>
      </w:r>
      <w:r>
        <w:t>.</w:t>
      </w:r>
      <w:r w:rsidR="5537E7E3">
        <w:t xml:space="preserve">  Quite a bit of the genome re-arrangement was noticed for one isolate from 2016 whereas genome </w:t>
      </w:r>
      <w:r w:rsidR="5537E7E3">
        <w:lastRenderedPageBreak/>
        <w:t>organization of the other isolates w</w:t>
      </w:r>
      <w:r w:rsidR="53C56C58">
        <w:t>as</w:t>
      </w:r>
      <w:r w:rsidR="5537E7E3">
        <w:t xml:space="preserve"> quite similar.</w:t>
      </w:r>
      <w:r w:rsidR="73E095C3">
        <w:t xml:space="preserve">  At present it is not clear </w:t>
      </w:r>
      <w:r w:rsidR="1E66509A">
        <w:t xml:space="preserve">what is the significance, if any, of this re-arrangement.  </w:t>
      </w:r>
    </w:p>
    <w:p w14:paraId="17EAE10E" w14:textId="30147AB1" w:rsidR="5B959FDE" w:rsidRDefault="5B959FDE" w:rsidP="100045B7"/>
    <w:p w14:paraId="106FAEC9" w14:textId="22D994DD" w:rsidR="5B959FDE" w:rsidRDefault="33069F97" w:rsidP="100045B7">
      <w:r>
        <w:rPr>
          <w:noProof/>
        </w:rPr>
        <w:drawing>
          <wp:inline distT="0" distB="0" distL="0" distR="0" wp14:anchorId="3A024F65" wp14:editId="4E8DEA0B">
            <wp:extent cx="5848350" cy="3996372"/>
            <wp:effectExtent l="0" t="0" r="0" b="0"/>
            <wp:docPr id="436414045" name="Picture 436414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3996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F2453" w14:textId="2C357046" w:rsidR="75C7EE26" w:rsidRDefault="75C7EE26" w:rsidP="22306585">
      <w:pPr>
        <w:rPr>
          <w:rFonts w:ascii="Calibri" w:eastAsia="Calibri" w:hAnsi="Calibri" w:cs="Calibri"/>
          <w:sz w:val="24"/>
          <w:szCs w:val="24"/>
        </w:rPr>
      </w:pPr>
      <w:r w:rsidRPr="22306585">
        <w:rPr>
          <w:b/>
          <w:bCs/>
        </w:rPr>
        <w:t>Fig. 1.</w:t>
      </w:r>
      <w:r>
        <w:t xml:space="preserve">  </w:t>
      </w:r>
      <w:r w:rsidR="5C7497B7" w:rsidRPr="22306585">
        <w:rPr>
          <w:rFonts w:ascii="Calibri" w:eastAsia="Calibri" w:hAnsi="Calibri" w:cs="Calibri"/>
        </w:rPr>
        <w:t>The Full</w:t>
      </w:r>
      <w:r w:rsidR="4882330E" w:rsidRPr="22306585">
        <w:rPr>
          <w:rFonts w:ascii="Calibri" w:eastAsia="Calibri" w:hAnsi="Calibri" w:cs="Calibri"/>
        </w:rPr>
        <w:t xml:space="preserve"> </w:t>
      </w:r>
      <w:r w:rsidR="5C7497B7" w:rsidRPr="22306585">
        <w:rPr>
          <w:rFonts w:ascii="Calibri" w:eastAsia="Calibri" w:hAnsi="Calibri" w:cs="Calibri"/>
        </w:rPr>
        <w:t>M</w:t>
      </w:r>
      <w:r w:rsidR="6279F544" w:rsidRPr="22306585">
        <w:rPr>
          <w:rFonts w:ascii="Calibri" w:eastAsia="Calibri" w:hAnsi="Calibri" w:cs="Calibri"/>
        </w:rPr>
        <w:t>L</w:t>
      </w:r>
      <w:r w:rsidR="5C7497B7" w:rsidRPr="22306585">
        <w:rPr>
          <w:rFonts w:ascii="Calibri" w:eastAsia="Calibri" w:hAnsi="Calibri" w:cs="Calibri"/>
        </w:rPr>
        <w:t>ST</w:t>
      </w:r>
      <w:r w:rsidR="549B7393" w:rsidRPr="22306585">
        <w:rPr>
          <w:rFonts w:ascii="Calibri" w:eastAsia="Calibri" w:hAnsi="Calibri" w:cs="Calibri"/>
        </w:rPr>
        <w:t xml:space="preserve"> </w:t>
      </w:r>
      <w:r w:rsidR="5C7497B7" w:rsidRPr="22306585">
        <w:rPr>
          <w:rFonts w:ascii="Calibri" w:eastAsia="Calibri" w:hAnsi="Calibri" w:cs="Calibri"/>
        </w:rPr>
        <w:t>location image is a complete minimum spanning tree of all the isolates, with node colours representing continents (Europe - Green; Australia - Blue; North America - Red; Asia - Purple; South America - Teal; NA - Grey)</w:t>
      </w:r>
      <w:r w:rsidR="2955C4DC" w:rsidRPr="22306585">
        <w:rPr>
          <w:rFonts w:ascii="Calibri" w:eastAsia="Calibri" w:hAnsi="Calibri" w:cs="Calibri"/>
        </w:rPr>
        <w:t xml:space="preserve">.  Ontario isolates </w:t>
      </w:r>
      <w:r w:rsidR="72FD9A99" w:rsidRPr="22306585">
        <w:rPr>
          <w:rFonts w:ascii="Calibri" w:eastAsia="Calibri" w:hAnsi="Calibri" w:cs="Calibri"/>
        </w:rPr>
        <w:t xml:space="preserve">belongs to ST4, ST110, ST111, ST112, ST113, ST114, ST115, and ST116.  Courtesy of D. Bogema, </w:t>
      </w:r>
      <w:r w:rsidR="1C53A289" w:rsidRPr="22306585">
        <w:rPr>
          <w:rFonts w:ascii="Calibri" w:eastAsia="Calibri" w:hAnsi="Calibri" w:cs="Calibri"/>
        </w:rPr>
        <w:t xml:space="preserve">Elizabeth Macarthur Agricultural Institute, NSW.  </w:t>
      </w:r>
    </w:p>
    <w:p w14:paraId="7FF5660C" w14:textId="542AF812" w:rsidR="5B959FDE" w:rsidRDefault="5B959FDE" w:rsidP="22306585">
      <w:pPr>
        <w:rPr>
          <w:b/>
          <w:bCs/>
        </w:rPr>
      </w:pPr>
      <w:r w:rsidRPr="22306585">
        <w:rPr>
          <w:b/>
          <w:bCs/>
        </w:rPr>
        <w:t xml:space="preserve">Discussion </w:t>
      </w:r>
    </w:p>
    <w:p w14:paraId="66959AF6" w14:textId="49BCAD37" w:rsidR="0070363E" w:rsidRDefault="2762B5CD" w:rsidP="11BE4B7C">
      <w:r>
        <w:t xml:space="preserve">Because of the limited number of isolates </w:t>
      </w:r>
      <w:r w:rsidR="115861B9">
        <w:t xml:space="preserve">all data presented here are considered preliminary and more work is needed before any </w:t>
      </w:r>
      <w:r w:rsidR="74B55473">
        <w:t xml:space="preserve">solid </w:t>
      </w:r>
      <w:r w:rsidR="115861B9">
        <w:t xml:space="preserve">conclusions can be drawn.  </w:t>
      </w:r>
      <w:r w:rsidR="231D45E6">
        <w:t xml:space="preserve">Our </w:t>
      </w:r>
      <w:r w:rsidR="516D1337">
        <w:t>data indicate</w:t>
      </w:r>
      <w:r w:rsidR="127FED68">
        <w:t>s</w:t>
      </w:r>
      <w:r w:rsidR="516D1337">
        <w:t xml:space="preserve"> that </w:t>
      </w:r>
      <w:r w:rsidR="6B4FD257">
        <w:t xml:space="preserve">isolates from the same premises </w:t>
      </w:r>
      <w:r w:rsidR="212765FB">
        <w:t>are likely u</w:t>
      </w:r>
      <w:r w:rsidR="6B4FD257">
        <w:t>niform having the same</w:t>
      </w:r>
      <w:r w:rsidR="6E913175">
        <w:t xml:space="preserve"> </w:t>
      </w:r>
      <w:r w:rsidR="44C59EF6">
        <w:t>ML</w:t>
      </w:r>
      <w:r w:rsidR="6B4FD257">
        <w:t>ST</w:t>
      </w:r>
      <w:r w:rsidR="123DABBC">
        <w:t>,</w:t>
      </w:r>
      <w:r w:rsidR="6B4FD257">
        <w:t xml:space="preserve"> AMR</w:t>
      </w:r>
      <w:r w:rsidR="0C97AEE1">
        <w:t xml:space="preserve"> and virulence genes</w:t>
      </w:r>
      <w:r w:rsidR="6B4FD257">
        <w:t xml:space="preserve"> patterns.</w:t>
      </w:r>
      <w:r w:rsidR="6DB9CBA5">
        <w:t xml:space="preserve">  </w:t>
      </w:r>
      <w:r w:rsidR="47613CE2">
        <w:t xml:space="preserve">Similar to other studies </w:t>
      </w:r>
      <w:r w:rsidR="42BA716A">
        <w:t xml:space="preserve">quite a diversity in MLST was observed for </w:t>
      </w:r>
      <w:r w:rsidR="069CCC6D">
        <w:t>Ontario isolates (</w:t>
      </w:r>
      <w:r w:rsidR="1CFFD88A">
        <w:t>1,3</w:t>
      </w:r>
      <w:r w:rsidR="069CCC6D">
        <w:t xml:space="preserve">).  </w:t>
      </w:r>
      <w:r w:rsidR="25F1256D">
        <w:t>T</w:t>
      </w:r>
      <w:r w:rsidR="68888E41">
        <w:t xml:space="preserve">here </w:t>
      </w:r>
      <w:r w:rsidR="0E935B09">
        <w:t xml:space="preserve">are </w:t>
      </w:r>
      <w:r w:rsidR="68888E41">
        <w:t>some indications</w:t>
      </w:r>
      <w:r w:rsidR="579C56E2">
        <w:t>, however,</w:t>
      </w:r>
      <w:r w:rsidR="68888E41">
        <w:t xml:space="preserve"> that</w:t>
      </w:r>
      <w:r w:rsidR="26E447DB">
        <w:t>, in general,</w:t>
      </w:r>
      <w:r w:rsidR="68888E41">
        <w:t xml:space="preserve"> isolates from </w:t>
      </w:r>
      <w:r w:rsidR="42BA96C0">
        <w:t xml:space="preserve">the </w:t>
      </w:r>
      <w:r w:rsidR="68888E41">
        <w:t>same geographical locations tend to cluster together (Fig. 1</w:t>
      </w:r>
      <w:r w:rsidR="185C38A0">
        <w:t>, D. Bogema personal communication</w:t>
      </w:r>
      <w:r w:rsidR="68888E41">
        <w:t xml:space="preserve">).  </w:t>
      </w:r>
      <w:r w:rsidR="20F65D59">
        <w:t>To confirm this hypothesis</w:t>
      </w:r>
      <w:r w:rsidR="1F9BA38A">
        <w:t xml:space="preserve"> more </w:t>
      </w:r>
      <w:r w:rsidR="20F65D59">
        <w:t>isolates</w:t>
      </w:r>
      <w:r w:rsidR="48660B08">
        <w:t xml:space="preserve"> from Ontario</w:t>
      </w:r>
      <w:r w:rsidR="20F65D59">
        <w:t xml:space="preserve"> need to be sequenced and included in MLST database</w:t>
      </w:r>
      <w:r w:rsidR="225A3B22">
        <w:t xml:space="preserve"> in order to monitor </w:t>
      </w:r>
      <w:r w:rsidR="5CFFDE00">
        <w:t xml:space="preserve">their </w:t>
      </w:r>
      <w:r w:rsidR="225A3B22">
        <w:t>epidemiological relatedness</w:t>
      </w:r>
      <w:r w:rsidR="117FCE8A" w:rsidRPr="29D5F764">
        <w:t xml:space="preserve">.  </w:t>
      </w:r>
      <w:r w:rsidR="5298B8D6">
        <w:t>From the clinical perspective</w:t>
      </w:r>
      <w:r w:rsidR="2AF3C461">
        <w:t xml:space="preserve">, </w:t>
      </w:r>
      <w:r w:rsidR="5E27C59E">
        <w:t xml:space="preserve">currently </w:t>
      </w:r>
      <w:r w:rsidR="2AF3C461">
        <w:t>there is no correlation between a specific MLST type and a virulence potential of the isolate.</w:t>
      </w:r>
      <w:r w:rsidR="53918475">
        <w:t xml:space="preserve">  Most of the isolates sequenced in this study had all putative virulence genes as defined previously (</w:t>
      </w:r>
      <w:r w:rsidR="1E802AD3">
        <w:t>1,2,3</w:t>
      </w:r>
      <w:r w:rsidR="53918475">
        <w:t>).</w:t>
      </w:r>
      <w:r w:rsidR="700AC8AB">
        <w:t xml:space="preserve">  For </w:t>
      </w:r>
      <w:r w:rsidR="5390A542">
        <w:t xml:space="preserve">the </w:t>
      </w:r>
      <w:r w:rsidR="700AC8AB">
        <w:t xml:space="preserve">3 isolates that lacked some of these </w:t>
      </w:r>
      <w:r w:rsidR="700AC8AB">
        <w:lastRenderedPageBreak/>
        <w:t xml:space="preserve">genes </w:t>
      </w:r>
      <w:r w:rsidR="24CB37B9">
        <w:t xml:space="preserve">there was not enough information to determine if </w:t>
      </w:r>
      <w:r w:rsidR="48A11704">
        <w:t>that made any difference in their clinical presentation</w:t>
      </w:r>
      <w:r w:rsidR="24CB37B9">
        <w:t>.</w:t>
      </w:r>
      <w:r w:rsidR="4ED14775">
        <w:t xml:space="preserve"> </w:t>
      </w:r>
    </w:p>
    <w:p w14:paraId="5E6BA9C9" w14:textId="3B6658C3" w:rsidR="0070363E" w:rsidRDefault="129FE434" w:rsidP="11BE4B7C">
      <w:r>
        <w:t xml:space="preserve">The presence of antimicrobial resistance genes was </w:t>
      </w:r>
      <w:r w:rsidR="7EA4F662">
        <w:t>not detected in all Ontario isolates</w:t>
      </w:r>
      <w:r w:rsidR="21B04698">
        <w:t xml:space="preserve"> but when detected resistance to tetracyclines and lincosamides was consisten</w:t>
      </w:r>
      <w:r w:rsidR="68C01487">
        <w:t xml:space="preserve">tly </w:t>
      </w:r>
      <w:r w:rsidR="21B04698">
        <w:t>prese</w:t>
      </w:r>
      <w:r w:rsidR="04BEC2D5">
        <w:t xml:space="preserve">nt.  </w:t>
      </w:r>
      <w:r w:rsidR="3A049945">
        <w:t xml:space="preserve">Because of the lack of epidemiological data </w:t>
      </w:r>
      <w:r w:rsidR="07CD6F5B">
        <w:t xml:space="preserve">this study was </w:t>
      </w:r>
      <w:r w:rsidR="3A049945">
        <w:t xml:space="preserve">not able to establish any links between antimicrobial use and presence of resistance genes.  </w:t>
      </w:r>
      <w:r>
        <w:t xml:space="preserve"> </w:t>
      </w:r>
    </w:p>
    <w:p w14:paraId="0B232FE9" w14:textId="1950EA41" w:rsidR="0070363E" w:rsidRDefault="4B7C33F9" w:rsidP="22306585">
      <w:pPr>
        <w:rPr>
          <w:b/>
          <w:bCs/>
        </w:rPr>
      </w:pPr>
      <w:r>
        <w:t xml:space="preserve">To the best of our knowledge this is the first </w:t>
      </w:r>
      <w:r w:rsidR="3FCB76BA">
        <w:t>whole genome sequencing</w:t>
      </w:r>
      <w:r w:rsidR="67A32C4A">
        <w:t xml:space="preserve"> (WGS)</w:t>
      </w:r>
      <w:r w:rsidR="3FCB76BA">
        <w:t xml:space="preserve"> </w:t>
      </w:r>
      <w:r>
        <w:t>study</w:t>
      </w:r>
      <w:r w:rsidR="4EA1DEDB">
        <w:t xml:space="preserve"> of Ontario </w:t>
      </w:r>
      <w:r w:rsidR="4EA1DEDB" w:rsidRPr="22306585">
        <w:rPr>
          <w:i/>
          <w:iCs/>
        </w:rPr>
        <w:t>E.</w:t>
      </w:r>
      <w:r w:rsidR="4EA1DEDB">
        <w:t xml:space="preserve"> </w:t>
      </w:r>
      <w:r w:rsidR="4EA1DEDB" w:rsidRPr="22306585">
        <w:rPr>
          <w:i/>
          <w:iCs/>
        </w:rPr>
        <w:t xml:space="preserve">rhusiopathiae </w:t>
      </w:r>
      <w:r w:rsidR="4EA1DEDB">
        <w:t xml:space="preserve">isolates.  </w:t>
      </w:r>
      <w:r>
        <w:t xml:space="preserve"> </w:t>
      </w:r>
      <w:r w:rsidR="3BCBDECE">
        <w:t xml:space="preserve">Based on </w:t>
      </w:r>
      <w:r w:rsidR="1B69D704">
        <w:t>WGS results</w:t>
      </w:r>
      <w:r w:rsidR="630DE734">
        <w:t xml:space="preserve"> this study defined </w:t>
      </w:r>
      <w:r>
        <w:t>MLST</w:t>
      </w:r>
      <w:r w:rsidR="749794A0">
        <w:t xml:space="preserve"> profiles</w:t>
      </w:r>
      <w:r w:rsidR="197ED829">
        <w:t xml:space="preserve"> and detected</w:t>
      </w:r>
      <w:r>
        <w:t xml:space="preserve"> putative virulence and AMR resistance </w:t>
      </w:r>
      <w:r w:rsidR="5E8F904C">
        <w:t>genes o</w:t>
      </w:r>
      <w:r>
        <w:t>f</w:t>
      </w:r>
      <w:r w:rsidR="2E2C2434">
        <w:t xml:space="preserve"> these isolates</w:t>
      </w:r>
      <w:r>
        <w:t xml:space="preserve">.  </w:t>
      </w:r>
      <w:r w:rsidR="1D7D5049">
        <w:t>I</w:t>
      </w:r>
      <w:r w:rsidR="3FA20A9E">
        <w:t>n collaboration with the Australian group</w:t>
      </w:r>
      <w:r w:rsidR="649E5CA7">
        <w:t xml:space="preserve"> 7 new MLST patterns were added to </w:t>
      </w:r>
      <w:r w:rsidR="649E5CA7" w:rsidRPr="22306585">
        <w:rPr>
          <w:i/>
          <w:iCs/>
        </w:rPr>
        <w:t xml:space="preserve">E. rhusiopathiae </w:t>
      </w:r>
      <w:r w:rsidR="649E5CA7">
        <w:t>typing scheme</w:t>
      </w:r>
      <w:r w:rsidR="12F7693F">
        <w:t xml:space="preserve"> that are specific for Ontario isolates</w:t>
      </w:r>
      <w:r w:rsidR="4C89493B">
        <w:t xml:space="preserve">.  </w:t>
      </w:r>
      <w:r w:rsidR="782E1E51">
        <w:t>At Animal Health Laboratory (AHL) we now have an established WGS database of 14 isolates</w:t>
      </w:r>
      <w:r w:rsidR="5191FC86">
        <w:t xml:space="preserve"> which can be expanded by adding</w:t>
      </w:r>
      <w:r w:rsidR="7662160A">
        <w:t xml:space="preserve"> WGS of </w:t>
      </w:r>
      <w:r w:rsidR="5191FC86">
        <w:t xml:space="preserve">new isolates </w:t>
      </w:r>
      <w:r w:rsidR="39018D0F">
        <w:t>to</w:t>
      </w:r>
      <w:r w:rsidR="57EDA831">
        <w:t xml:space="preserve"> monitor</w:t>
      </w:r>
      <w:r w:rsidR="143AF728">
        <w:t xml:space="preserve"> their</w:t>
      </w:r>
      <w:r w:rsidR="57EDA831">
        <w:t xml:space="preserve"> epidemiological</w:t>
      </w:r>
      <w:r w:rsidR="6C80EE5B">
        <w:t xml:space="preserve"> relatedness</w:t>
      </w:r>
      <w:r w:rsidR="5D19CBCF">
        <w:t xml:space="preserve"> and </w:t>
      </w:r>
      <w:r w:rsidR="3F7660AF">
        <w:t>to detect presence of resistance genes</w:t>
      </w:r>
      <w:r w:rsidR="6C80EE5B">
        <w:t xml:space="preserve">.  </w:t>
      </w:r>
      <w:r w:rsidR="19F59CC5">
        <w:t xml:space="preserve">  </w:t>
      </w:r>
    </w:p>
    <w:p w14:paraId="0E937A5F" w14:textId="7ADF7318" w:rsidR="0070363E" w:rsidRDefault="27651751" w:rsidP="22306585">
      <w:pPr>
        <w:rPr>
          <w:b/>
          <w:bCs/>
        </w:rPr>
      </w:pPr>
      <w:r w:rsidRPr="22306585">
        <w:rPr>
          <w:b/>
          <w:bCs/>
        </w:rPr>
        <w:t>Acknowledgements</w:t>
      </w:r>
    </w:p>
    <w:p w14:paraId="4E3409F1" w14:textId="4738703C" w:rsidR="0070363E" w:rsidRDefault="2BFEC7AD" w:rsidP="11BE4B7C">
      <w:r>
        <w:t>We are grat</w:t>
      </w:r>
      <w:r w:rsidR="423E9D96">
        <w:t>e</w:t>
      </w:r>
      <w:r>
        <w:t xml:space="preserve">ful to all </w:t>
      </w:r>
      <w:r w:rsidR="08E1C08D">
        <w:t>veterinarians and producers for sample collection and submission</w:t>
      </w:r>
      <w:r w:rsidR="21158868">
        <w:t>, to Gallant Custom Laboratory for providing additional isolates and for OAHN network for financial support</w:t>
      </w:r>
      <w:r w:rsidR="02A529A0">
        <w:t xml:space="preserve"> of this project</w:t>
      </w:r>
      <w:r w:rsidR="08E1C08D">
        <w:t xml:space="preserve">. </w:t>
      </w:r>
      <w:r w:rsidR="7388A780">
        <w:t>S</w:t>
      </w:r>
      <w:r w:rsidR="1858E2B7">
        <w:t>pecial thank</w:t>
      </w:r>
      <w:r w:rsidR="3112AA3E">
        <w:t xml:space="preserve">s to </w:t>
      </w:r>
      <w:r w:rsidR="1858E2B7">
        <w:t xml:space="preserve">Daniel Bogema </w:t>
      </w:r>
      <w:r w:rsidR="1F575CCF">
        <w:t xml:space="preserve">at Elizabeth Macarthur Agricultural Institute at NSW for </w:t>
      </w:r>
      <w:r w:rsidR="2DAA9073">
        <w:t>c</w:t>
      </w:r>
      <w:r w:rsidR="1E77A5CE">
        <w:t>lassification of</w:t>
      </w:r>
      <w:r w:rsidR="2DAA9073">
        <w:t xml:space="preserve"> MLST of Ontario isolates and for preparing Fig</w:t>
      </w:r>
      <w:r w:rsidR="0A51A646">
        <w:t>.</w:t>
      </w:r>
      <w:r w:rsidR="2DAA9073">
        <w:t xml:space="preserve"> 1</w:t>
      </w:r>
      <w:r w:rsidR="18388117">
        <w:t xml:space="preserve"> and to Aparna Krishnamurthy for technical assistance with WGS.  </w:t>
      </w:r>
    </w:p>
    <w:p w14:paraId="0499FCD1" w14:textId="1B419116" w:rsidR="0070363E" w:rsidRDefault="6F3817A6" w:rsidP="11BE4B7C">
      <w:pPr>
        <w:rPr>
          <w:b/>
          <w:bCs/>
        </w:rPr>
      </w:pPr>
      <w:r w:rsidRPr="22306585">
        <w:rPr>
          <w:b/>
          <w:bCs/>
        </w:rPr>
        <w:t>References:</w:t>
      </w:r>
    </w:p>
    <w:p w14:paraId="7C322469" w14:textId="5B945D36" w:rsidR="6F3817A6" w:rsidRDefault="6F3817A6" w:rsidP="75BCD295">
      <w:pPr>
        <w:pStyle w:val="ListParagraph"/>
        <w:numPr>
          <w:ilvl w:val="0"/>
          <w:numId w:val="1"/>
        </w:numPr>
      </w:pPr>
      <w:r w:rsidRPr="22306585">
        <w:rPr>
          <w:b/>
          <w:bCs/>
        </w:rPr>
        <w:t>Jan</w:t>
      </w:r>
      <w:r w:rsidR="4B64BC06" w:rsidRPr="22306585">
        <w:rPr>
          <w:b/>
          <w:bCs/>
        </w:rPr>
        <w:t>ß</w:t>
      </w:r>
      <w:r w:rsidRPr="22306585">
        <w:rPr>
          <w:b/>
          <w:bCs/>
        </w:rPr>
        <w:t>en, T., M. Voss, M. Kuhl, T. Semmler, H.-C. Phil</w:t>
      </w:r>
      <w:r w:rsidR="17B524CF" w:rsidRPr="22306585">
        <w:rPr>
          <w:b/>
          <w:bCs/>
        </w:rPr>
        <w:t xml:space="preserve">ipp, and C. Ewans. </w:t>
      </w:r>
      <w:r w:rsidR="17B524CF">
        <w:t xml:space="preserve"> 2015.  A combinational approach of multilocus sequence typing and other molecular typing methods in unravelling the epidemiology of </w:t>
      </w:r>
      <w:r w:rsidR="17B524CF" w:rsidRPr="22306585">
        <w:rPr>
          <w:i/>
          <w:iCs/>
        </w:rPr>
        <w:t xml:space="preserve">Erysipelothrix </w:t>
      </w:r>
      <w:r w:rsidR="00AB6A55" w:rsidRPr="22306585">
        <w:rPr>
          <w:i/>
          <w:iCs/>
        </w:rPr>
        <w:t>rhusiopathiae</w:t>
      </w:r>
      <w:r w:rsidR="1F48E93F">
        <w:t xml:space="preserve"> strains from poultry and mammals.  Vet. Res. DOI 10.1186/s</w:t>
      </w:r>
      <w:r w:rsidR="6717294B">
        <w:t>13567-015-0216-x</w:t>
      </w:r>
    </w:p>
    <w:p w14:paraId="23269965" w14:textId="61554449" w:rsidR="6A000501" w:rsidRDefault="6A000501" w:rsidP="22306585">
      <w:pPr>
        <w:pStyle w:val="ListParagraph"/>
        <w:numPr>
          <w:ilvl w:val="0"/>
          <w:numId w:val="1"/>
        </w:numPr>
      </w:pPr>
      <w:r w:rsidRPr="22306585">
        <w:rPr>
          <w:b/>
          <w:bCs/>
        </w:rPr>
        <w:t xml:space="preserve">Ogava, Y., T. Ooka, F. Shi, Y. Ogura, K. Nakayama, T. Hayashi, and Y. Shimoji. </w:t>
      </w:r>
      <w:r>
        <w:t xml:space="preserve"> 2011.  The ge</w:t>
      </w:r>
      <w:r w:rsidR="28B7CA41">
        <w:t xml:space="preserve">nome of </w:t>
      </w:r>
      <w:r w:rsidR="28B7CA41" w:rsidRPr="22306585">
        <w:rPr>
          <w:i/>
          <w:iCs/>
        </w:rPr>
        <w:t>Erysipelothrix rhusiopathiae</w:t>
      </w:r>
      <w:r w:rsidR="28B7CA41">
        <w:t xml:space="preserve">, the causative agent of swine erysipelas, reveals new insights </w:t>
      </w:r>
      <w:r w:rsidR="00AB6A55">
        <w:t>into</w:t>
      </w:r>
      <w:r w:rsidR="28B7CA41">
        <w:t xml:space="preserve"> the evolution of Firmicutes, and the organism</w:t>
      </w:r>
      <w:r w:rsidR="3F437B00">
        <w:t xml:space="preserve">’s intracellular adaptations.  J Bact </w:t>
      </w:r>
      <w:r w:rsidR="3F437B00" w:rsidRPr="22306585">
        <w:rPr>
          <w:b/>
          <w:bCs/>
        </w:rPr>
        <w:t>193:</w:t>
      </w:r>
      <w:r w:rsidR="3F437B00">
        <w:t xml:space="preserve">2959-2971. </w:t>
      </w:r>
      <w:r>
        <w:t xml:space="preserve"> </w:t>
      </w:r>
    </w:p>
    <w:p w14:paraId="69DD6172" w14:textId="228D5959" w:rsidR="37683284" w:rsidRDefault="37683284" w:rsidP="22306585">
      <w:pPr>
        <w:pStyle w:val="ListParagraph"/>
        <w:numPr>
          <w:ilvl w:val="0"/>
          <w:numId w:val="1"/>
        </w:numPr>
      </w:pPr>
      <w:r w:rsidRPr="22306585">
        <w:rPr>
          <w:b/>
          <w:bCs/>
        </w:rPr>
        <w:t xml:space="preserve">Sales, N., I. Marsh, L. Stroud, and B. Bowring. </w:t>
      </w:r>
      <w:r>
        <w:t xml:space="preserve"> 2018.  Innovation Grant: 2A</w:t>
      </w:r>
      <w:r w:rsidR="152FB71B">
        <w:t xml:space="preserve">-117 – </w:t>
      </w:r>
      <w:r w:rsidR="152FB71B" w:rsidRPr="22306585">
        <w:rPr>
          <w:i/>
          <w:iCs/>
        </w:rPr>
        <w:t xml:space="preserve">Erysipelothrix rhusiopathiae </w:t>
      </w:r>
      <w:r w:rsidR="152FB71B">
        <w:t>Epi-interface, a new approach to the management of porcine erysipelas.</w:t>
      </w:r>
      <w:r w:rsidR="5760D50A">
        <w:t xml:space="preserve">  Sequence assembly and analysis were done by </w:t>
      </w:r>
      <w:r w:rsidR="5760D50A" w:rsidRPr="22306585">
        <w:rPr>
          <w:b/>
          <w:bCs/>
        </w:rPr>
        <w:t>Daniel Bogema</w:t>
      </w:r>
      <w:r w:rsidR="5760D50A">
        <w:t xml:space="preserve">. </w:t>
      </w:r>
    </w:p>
    <w:p w14:paraId="4912747E" w14:textId="1A792263" w:rsidR="42CC164F" w:rsidRDefault="42CC164F" w:rsidP="22306585">
      <w:pPr>
        <w:pStyle w:val="ListParagraph"/>
        <w:numPr>
          <w:ilvl w:val="0"/>
          <w:numId w:val="1"/>
        </w:numPr>
      </w:pPr>
      <w:r w:rsidRPr="22306585">
        <w:rPr>
          <w:b/>
          <w:bCs/>
        </w:rPr>
        <w:t>Zankari, E., H. Hasman, S. Cosentino, M. Vestergaard, S. Rasmussen, O. Lund., F.M. A</w:t>
      </w:r>
      <w:r w:rsidR="319FB4C3" w:rsidRPr="22306585">
        <w:rPr>
          <w:b/>
          <w:bCs/>
        </w:rPr>
        <w:t xml:space="preserve">arestrup, and M.V. Larsen. </w:t>
      </w:r>
      <w:r w:rsidR="319FB4C3">
        <w:t xml:space="preserve"> 2012.  Identification of acquired antimicrobial resistance genes.  J Antimicrob</w:t>
      </w:r>
      <w:r w:rsidR="33462A02">
        <w:t xml:space="preserve"> </w:t>
      </w:r>
      <w:r w:rsidR="53249BA8">
        <w:t xml:space="preserve">Chemother </w:t>
      </w:r>
      <w:r w:rsidR="53249BA8" w:rsidRPr="22306585">
        <w:rPr>
          <w:b/>
          <w:bCs/>
        </w:rPr>
        <w:t>67:</w:t>
      </w:r>
      <w:r w:rsidR="53249BA8">
        <w:t xml:space="preserve">2640-2644. </w:t>
      </w:r>
    </w:p>
    <w:p w14:paraId="7D3431A6" w14:textId="748DF7EE" w:rsidR="75BCD295" w:rsidRDefault="75BCD295" w:rsidP="22306585">
      <w:pPr>
        <w:ind w:left="360"/>
        <w:rPr>
          <w:b/>
          <w:bCs/>
        </w:rPr>
      </w:pPr>
    </w:p>
    <w:p w14:paraId="22848A49" w14:textId="77777777" w:rsidR="0070363E" w:rsidRDefault="0070363E" w:rsidP="0070363E">
      <w:pPr>
        <w:rPr>
          <w:b/>
        </w:rPr>
      </w:pPr>
    </w:p>
    <w:p w14:paraId="51B9DA60" w14:textId="77777777" w:rsidR="0070363E" w:rsidRDefault="0070363E" w:rsidP="0070363E">
      <w:pPr>
        <w:rPr>
          <w:b/>
        </w:rPr>
      </w:pPr>
    </w:p>
    <w:p w14:paraId="61FB7621" w14:textId="77777777" w:rsidR="0070363E" w:rsidRDefault="0070363E" w:rsidP="0070363E">
      <w:pPr>
        <w:rPr>
          <w:b/>
        </w:rPr>
      </w:pPr>
    </w:p>
    <w:p w14:paraId="06EFC75A" w14:textId="77777777" w:rsidR="0070363E" w:rsidRPr="00CF0770" w:rsidRDefault="0070363E" w:rsidP="0070363E">
      <w:pPr>
        <w:rPr>
          <w:b/>
          <w:sz w:val="28"/>
        </w:rPr>
      </w:pPr>
      <w:r w:rsidRPr="00CF0770">
        <w:rPr>
          <w:b/>
          <w:sz w:val="28"/>
        </w:rPr>
        <w:t xml:space="preserve">KTT Record (from project proposal): </w:t>
      </w:r>
    </w:p>
    <w:p w14:paraId="37BF88BC" w14:textId="18626442" w:rsidR="0070363E" w:rsidRDefault="0070363E" w:rsidP="0070363E">
      <w:r w:rsidRPr="00AB6A55">
        <w:t xml:space="preserve">Please provide a </w:t>
      </w:r>
      <w:r w:rsidRPr="00AB6A55">
        <w:rPr>
          <w:b/>
        </w:rPr>
        <w:t>list of publications/presentations</w:t>
      </w:r>
      <w:r w:rsidRPr="00AB6A55">
        <w:t xml:space="preserve"> that resulted from this project, and </w:t>
      </w:r>
      <w:r w:rsidRPr="00AB6A55">
        <w:rPr>
          <w:b/>
        </w:rPr>
        <w:t xml:space="preserve">attach/email any </w:t>
      </w:r>
      <w:r w:rsidR="00AB6A55" w:rsidRPr="00AB6A55">
        <w:rPr>
          <w:b/>
        </w:rPr>
        <w:t>PowerPoint</w:t>
      </w:r>
      <w:r w:rsidRPr="00AB6A55">
        <w:rPr>
          <w:b/>
        </w:rPr>
        <w:t xml:space="preserve"> presentations, abstracts from conferences, or links of presentations</w:t>
      </w:r>
      <w:r w:rsidRPr="00AB6A55">
        <w:t xml:space="preserve"> for posting on the OAHN site. If there is </w:t>
      </w:r>
      <w:r w:rsidRPr="00AB6A55">
        <w:rPr>
          <w:b/>
        </w:rPr>
        <w:t>a banner/poster display</w:t>
      </w:r>
      <w:r w:rsidRPr="00AB6A55">
        <w:t xml:space="preserve"> from a student or other researcher for the project, please attach as well so we can highlight the work of the network.</w:t>
      </w:r>
      <w:r w:rsidRPr="00CF0770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1"/>
        <w:gridCol w:w="2117"/>
        <w:gridCol w:w="2152"/>
      </w:tblGrid>
      <w:tr w:rsidR="00E536BE" w:rsidRPr="00C72176" w14:paraId="796ED768" w14:textId="77777777" w:rsidTr="29D5F764">
        <w:tc>
          <w:tcPr>
            <w:tcW w:w="0" w:type="auto"/>
          </w:tcPr>
          <w:p w14:paraId="49ED613F" w14:textId="77777777" w:rsidR="00E536BE" w:rsidRPr="00C72176" w:rsidRDefault="00E536BE" w:rsidP="00115715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C72176">
              <w:rPr>
                <w:rFonts w:eastAsia="Times New Roman" w:cs="Times New Roman"/>
                <w:b/>
                <w:sz w:val="20"/>
                <w:szCs w:val="20"/>
              </w:rPr>
              <w:t>KTT Plan</w:t>
            </w:r>
          </w:p>
        </w:tc>
        <w:tc>
          <w:tcPr>
            <w:tcW w:w="2117" w:type="dxa"/>
          </w:tcPr>
          <w:p w14:paraId="32B89CA2" w14:textId="77777777" w:rsidR="00E536BE" w:rsidRPr="00C72176" w:rsidRDefault="00E536BE" w:rsidP="00115715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C72176">
              <w:rPr>
                <w:rFonts w:eastAsia="Times New Roman" w:cs="Times New Roman"/>
                <w:b/>
                <w:sz w:val="20"/>
                <w:szCs w:val="20"/>
              </w:rPr>
              <w:t>Status</w:t>
            </w:r>
          </w:p>
        </w:tc>
        <w:tc>
          <w:tcPr>
            <w:tcW w:w="2152" w:type="dxa"/>
          </w:tcPr>
          <w:p w14:paraId="6F5DB828" w14:textId="77777777" w:rsidR="00E536BE" w:rsidRPr="00C72176" w:rsidRDefault="00E536BE" w:rsidP="00115715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Communications Date</w:t>
            </w:r>
          </w:p>
        </w:tc>
      </w:tr>
      <w:tr w:rsidR="00E536BE" w:rsidRPr="004C0199" w14:paraId="6D577B69" w14:textId="77777777" w:rsidTr="29D5F764">
        <w:tc>
          <w:tcPr>
            <w:tcW w:w="0" w:type="auto"/>
          </w:tcPr>
          <w:p w14:paraId="2C4A9ACE" w14:textId="77777777" w:rsidR="00E536BE" w:rsidRDefault="00E536BE" w:rsidP="00115715">
            <w:pPr>
              <w:rPr>
                <w:sz w:val="20"/>
                <w:szCs w:val="20"/>
              </w:rPr>
            </w:pPr>
            <w:r w:rsidRPr="00CE0C27">
              <w:rPr>
                <w:sz w:val="20"/>
                <w:szCs w:val="20"/>
              </w:rPr>
              <w:t>Informatio</w:t>
            </w:r>
            <w:r>
              <w:rPr>
                <w:sz w:val="20"/>
                <w:szCs w:val="20"/>
              </w:rPr>
              <w:t>n will be disseminated via OAHN</w:t>
            </w:r>
          </w:p>
          <w:p w14:paraId="4521AB93" w14:textId="77777777" w:rsidR="00E536BE" w:rsidRPr="004C0199" w:rsidRDefault="00E536BE" w:rsidP="0011571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14:paraId="37BFFEF8" w14:textId="77777777" w:rsidR="00E536BE" w:rsidRPr="004C0199" w:rsidRDefault="00E536BE" w:rsidP="00115715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Completed</w:t>
            </w:r>
          </w:p>
        </w:tc>
        <w:tc>
          <w:tcPr>
            <w:tcW w:w="2152" w:type="dxa"/>
          </w:tcPr>
          <w:p w14:paraId="5BA53E64" w14:textId="09B5B00C" w:rsidR="00E536BE" w:rsidRPr="004C0199" w:rsidRDefault="00AB6A55" w:rsidP="00115715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February 28, 2019</w:t>
            </w:r>
          </w:p>
        </w:tc>
      </w:tr>
      <w:tr w:rsidR="00E536BE" w14:paraId="67E11590" w14:textId="77777777" w:rsidTr="29D5F764">
        <w:tc>
          <w:tcPr>
            <w:tcW w:w="0" w:type="auto"/>
          </w:tcPr>
          <w:p w14:paraId="5026595D" w14:textId="77777777" w:rsidR="00E536BE" w:rsidRDefault="00E536BE" w:rsidP="00115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 Interview – Frances Anderson, Ontario Farmer / Ontario Hog Farmer</w:t>
            </w:r>
          </w:p>
        </w:tc>
        <w:tc>
          <w:tcPr>
            <w:tcW w:w="2117" w:type="dxa"/>
          </w:tcPr>
          <w:p w14:paraId="57F0E368" w14:textId="77777777" w:rsidR="00E536BE" w:rsidRDefault="00E536BE" w:rsidP="00115715">
            <w:pPr>
              <w:rPr>
                <w:rFonts w:eastAsia="Times New Roman" w:cs="Times New Roman"/>
                <w:sz w:val="20"/>
                <w:szCs w:val="20"/>
              </w:rPr>
            </w:pPr>
            <w:r w:rsidRPr="29D5F764">
              <w:rPr>
                <w:rFonts w:eastAsia="Times New Roman" w:cs="Times New Roman"/>
                <w:sz w:val="20"/>
                <w:szCs w:val="20"/>
              </w:rPr>
              <w:t>Completed</w:t>
            </w:r>
            <w:r w:rsidR="4CCB3FDB" w:rsidRPr="29D5F764">
              <w:rPr>
                <w:rFonts w:eastAsia="Times New Roman" w:cs="Times New Roman"/>
                <w:sz w:val="20"/>
                <w:szCs w:val="20"/>
              </w:rPr>
              <w:t xml:space="preserve"> – no article was published to our knowledge</w:t>
            </w:r>
          </w:p>
          <w:p w14:paraId="6A3F261D" w14:textId="52A325E0" w:rsidR="00AB6A55" w:rsidRDefault="00AB6A55" w:rsidP="0011571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14:paraId="13A624DE" w14:textId="571F4D38" w:rsidR="00E536BE" w:rsidRDefault="00AB6A55" w:rsidP="00115715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March 5, 2019</w:t>
            </w:r>
          </w:p>
        </w:tc>
      </w:tr>
      <w:tr w:rsidR="00E536BE" w:rsidRPr="004C0199" w14:paraId="4DB65C95" w14:textId="77777777" w:rsidTr="29D5F764">
        <w:tc>
          <w:tcPr>
            <w:tcW w:w="0" w:type="auto"/>
          </w:tcPr>
          <w:p w14:paraId="41052901" w14:textId="77777777" w:rsidR="00E536BE" w:rsidRDefault="00E536BE" w:rsidP="00115715">
            <w:pPr>
              <w:rPr>
                <w:sz w:val="20"/>
                <w:szCs w:val="20"/>
              </w:rPr>
            </w:pPr>
            <w:r w:rsidRPr="00CE0C27">
              <w:rPr>
                <w:sz w:val="20"/>
                <w:szCs w:val="20"/>
              </w:rPr>
              <w:t>Informatio</w:t>
            </w:r>
            <w:r>
              <w:rPr>
                <w:sz w:val="20"/>
                <w:szCs w:val="20"/>
              </w:rPr>
              <w:t>n will be disseminated via OAHN</w:t>
            </w:r>
          </w:p>
          <w:p w14:paraId="7E02D038" w14:textId="77777777" w:rsidR="00E536BE" w:rsidRPr="004C0199" w:rsidRDefault="00E536BE" w:rsidP="0011571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14:paraId="4CFAF1C6" w14:textId="5A27E615" w:rsidR="00E536BE" w:rsidRPr="004C0199" w:rsidRDefault="00AB6A55" w:rsidP="00115715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Completed</w:t>
            </w:r>
          </w:p>
        </w:tc>
        <w:tc>
          <w:tcPr>
            <w:tcW w:w="2152" w:type="dxa"/>
          </w:tcPr>
          <w:p w14:paraId="521A1577" w14:textId="31E88F6C" w:rsidR="00E536BE" w:rsidRPr="004C0199" w:rsidRDefault="00AB6A55" w:rsidP="00115715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June 8, 2020</w:t>
            </w:r>
          </w:p>
        </w:tc>
      </w:tr>
      <w:tr w:rsidR="00E536BE" w:rsidRPr="004C0199" w14:paraId="0DD93DD7" w14:textId="77777777" w:rsidTr="29D5F764">
        <w:tc>
          <w:tcPr>
            <w:tcW w:w="0" w:type="auto"/>
          </w:tcPr>
          <w:p w14:paraId="680A9E9D" w14:textId="77777777" w:rsidR="00E536BE" w:rsidRPr="004C0199" w:rsidRDefault="00E536BE" w:rsidP="22306585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22306585">
              <w:rPr>
                <w:rFonts w:eastAsia="Times New Roman" w:cs="Times New Roman"/>
                <w:b/>
                <w:bCs/>
                <w:sz w:val="20"/>
                <w:szCs w:val="20"/>
              </w:rPr>
              <w:t>Other KTT options (poster for OAHN display/promotion, journal article, etc.):</w:t>
            </w:r>
          </w:p>
          <w:p w14:paraId="2C11966B" w14:textId="19D223F3" w:rsidR="00AB6A55" w:rsidRPr="001634C6" w:rsidRDefault="00AB6A55" w:rsidP="22306585">
            <w:pPr>
              <w:rPr>
                <w:rFonts w:eastAsia="Times New Roman" w:cs="Times New Roman"/>
                <w:bCs/>
                <w:sz w:val="20"/>
                <w:szCs w:val="20"/>
              </w:rPr>
            </w:pPr>
          </w:p>
          <w:p w14:paraId="2DB9E431" w14:textId="1B8D275D" w:rsidR="00483C2F" w:rsidRPr="001634C6" w:rsidRDefault="001634C6" w:rsidP="22306585">
            <w:pPr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Presentation to OASV</w:t>
            </w:r>
            <w:r w:rsidR="001E0F0F">
              <w:rPr>
                <w:rFonts w:eastAsia="Times New Roman" w:cs="Times New Roman"/>
                <w:bCs/>
                <w:sz w:val="20"/>
                <w:szCs w:val="20"/>
              </w:rPr>
              <w:t xml:space="preserve"> AGM</w:t>
            </w:r>
          </w:p>
          <w:p w14:paraId="2C774AE3" w14:textId="77777777" w:rsidR="00483C2F" w:rsidRPr="001634C6" w:rsidRDefault="00483C2F" w:rsidP="22306585">
            <w:pPr>
              <w:rPr>
                <w:rFonts w:eastAsia="Times New Roman" w:cs="Times New Roman"/>
                <w:bCs/>
                <w:sz w:val="20"/>
                <w:szCs w:val="20"/>
              </w:rPr>
            </w:pPr>
          </w:p>
          <w:p w14:paraId="599DB528" w14:textId="77777777" w:rsidR="00AB6A55" w:rsidRDefault="1296DA2D" w:rsidP="22306585">
            <w:pPr>
              <w:rPr>
                <w:rFonts w:eastAsia="Times New Roman" w:cs="Times New Roman"/>
                <w:bCs/>
                <w:sz w:val="20"/>
                <w:szCs w:val="20"/>
              </w:rPr>
            </w:pPr>
            <w:r w:rsidRPr="00AB6A55">
              <w:rPr>
                <w:rFonts w:eastAsia="Times New Roman" w:cs="Times New Roman"/>
                <w:bCs/>
                <w:sz w:val="20"/>
                <w:szCs w:val="20"/>
              </w:rPr>
              <w:t>AHL Newsletter</w:t>
            </w:r>
          </w:p>
          <w:p w14:paraId="17011A73" w14:textId="77777777" w:rsidR="00AB6A55" w:rsidRDefault="00AB6A55" w:rsidP="22306585">
            <w:pPr>
              <w:rPr>
                <w:rFonts w:eastAsia="Times New Roman" w:cs="Times New Roman"/>
                <w:bCs/>
                <w:sz w:val="20"/>
                <w:szCs w:val="20"/>
              </w:rPr>
            </w:pPr>
          </w:p>
          <w:p w14:paraId="486F2EF3" w14:textId="61817BA7" w:rsidR="1296DA2D" w:rsidRPr="00AB6A55" w:rsidRDefault="00AB6A55" w:rsidP="22306585">
            <w:pPr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Poster (OASV AGM, OAHN AGM)</w:t>
            </w:r>
            <w:r w:rsidR="1296DA2D" w:rsidRPr="00AB6A55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</w:p>
          <w:p w14:paraId="46E92DD0" w14:textId="77777777" w:rsidR="00E536BE" w:rsidRPr="004C0199" w:rsidRDefault="00E536BE" w:rsidP="0011571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14:paraId="570B5FE0" w14:textId="39C443A3" w:rsidR="00E536BE" w:rsidRDefault="00E536BE" w:rsidP="22306585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3963A9F8" w14:textId="41D08D37" w:rsidR="00AB6A55" w:rsidRDefault="00AB6A55" w:rsidP="22306585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78C657DC" w14:textId="6C258DCD" w:rsidR="001634C6" w:rsidRDefault="001634C6" w:rsidP="22306585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77BDED7A" w14:textId="3A017E72" w:rsidR="001634C6" w:rsidRDefault="001634C6" w:rsidP="22306585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Completed</w:t>
            </w:r>
          </w:p>
          <w:p w14:paraId="20E9C07C" w14:textId="77777777" w:rsidR="00AB6A55" w:rsidRPr="004C0199" w:rsidRDefault="00AB6A55" w:rsidP="22306585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6FB43095" w14:textId="4D992AC5" w:rsidR="00E536BE" w:rsidRPr="004C0199" w:rsidRDefault="1296DA2D" w:rsidP="22306585">
            <w:pPr>
              <w:rPr>
                <w:sz w:val="20"/>
                <w:szCs w:val="20"/>
              </w:rPr>
            </w:pPr>
            <w:r w:rsidRPr="22306585">
              <w:rPr>
                <w:sz w:val="20"/>
                <w:szCs w:val="20"/>
              </w:rPr>
              <w:t>To be completed</w:t>
            </w:r>
          </w:p>
          <w:p w14:paraId="545192B9" w14:textId="77777777" w:rsidR="00E536BE" w:rsidRDefault="00E536BE" w:rsidP="22306585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7A8F6A16" w14:textId="469AA867" w:rsidR="00AB6A55" w:rsidRPr="004C0199" w:rsidRDefault="00AB6A55" w:rsidP="22306585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To be completed</w:t>
            </w:r>
          </w:p>
        </w:tc>
        <w:tc>
          <w:tcPr>
            <w:tcW w:w="2152" w:type="dxa"/>
          </w:tcPr>
          <w:p w14:paraId="1A2BD3E4" w14:textId="428A121D" w:rsidR="00E536BE" w:rsidRDefault="00E536BE" w:rsidP="22306585">
            <w:pPr>
              <w:rPr>
                <w:sz w:val="20"/>
                <w:szCs w:val="20"/>
              </w:rPr>
            </w:pPr>
          </w:p>
          <w:p w14:paraId="45E5BDCC" w14:textId="4C4C52D6" w:rsidR="00AB6A55" w:rsidRDefault="00AB6A55" w:rsidP="22306585">
            <w:pPr>
              <w:rPr>
                <w:sz w:val="20"/>
                <w:szCs w:val="20"/>
              </w:rPr>
            </w:pPr>
          </w:p>
          <w:p w14:paraId="2712BCC7" w14:textId="14E0DA63" w:rsidR="001634C6" w:rsidRDefault="001634C6" w:rsidP="22306585">
            <w:pPr>
              <w:rPr>
                <w:sz w:val="20"/>
                <w:szCs w:val="20"/>
              </w:rPr>
            </w:pPr>
          </w:p>
          <w:p w14:paraId="1126D55E" w14:textId="6A82F85C" w:rsidR="001634C6" w:rsidRDefault="001634C6" w:rsidP="223065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24, 2020</w:t>
            </w:r>
          </w:p>
          <w:p w14:paraId="6E22302B" w14:textId="77777777" w:rsidR="00AB6A55" w:rsidRPr="004C0199" w:rsidRDefault="00AB6A55" w:rsidP="22306585">
            <w:pPr>
              <w:rPr>
                <w:sz w:val="20"/>
                <w:szCs w:val="20"/>
              </w:rPr>
            </w:pPr>
          </w:p>
          <w:p w14:paraId="1E864D2F" w14:textId="77777777" w:rsidR="00E536BE" w:rsidRDefault="1296DA2D" w:rsidP="22306585">
            <w:pPr>
              <w:rPr>
                <w:sz w:val="20"/>
                <w:szCs w:val="20"/>
              </w:rPr>
            </w:pPr>
            <w:r w:rsidRPr="22306585">
              <w:rPr>
                <w:sz w:val="20"/>
                <w:szCs w:val="20"/>
              </w:rPr>
              <w:t>September 2020</w:t>
            </w:r>
          </w:p>
          <w:p w14:paraId="71B3638C" w14:textId="77777777" w:rsidR="00AB6A55" w:rsidRDefault="00AB6A55" w:rsidP="22306585">
            <w:pPr>
              <w:rPr>
                <w:sz w:val="20"/>
                <w:szCs w:val="20"/>
              </w:rPr>
            </w:pPr>
          </w:p>
          <w:p w14:paraId="6AE5D2EA" w14:textId="4627C8AB" w:rsidR="00AB6A55" w:rsidRPr="004C0199" w:rsidRDefault="00AB6A55" w:rsidP="223065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 2020</w:t>
            </w:r>
          </w:p>
        </w:tc>
      </w:tr>
    </w:tbl>
    <w:p w14:paraId="4A07EB69" w14:textId="77777777" w:rsidR="0070363E" w:rsidRPr="00BF256C" w:rsidRDefault="0070363E" w:rsidP="0070363E">
      <w:bookmarkStart w:id="0" w:name="_GoBack"/>
      <w:bookmarkEnd w:id="0"/>
    </w:p>
    <w:sectPr w:rsidR="0070363E" w:rsidRPr="00BF25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95E6D" w14:textId="77777777" w:rsidR="00C12BBB" w:rsidRDefault="00C12BBB" w:rsidP="00C12BBB">
      <w:pPr>
        <w:spacing w:after="0" w:line="240" w:lineRule="auto"/>
      </w:pPr>
      <w:r>
        <w:separator/>
      </w:r>
    </w:p>
  </w:endnote>
  <w:endnote w:type="continuationSeparator" w:id="0">
    <w:p w14:paraId="239E81A0" w14:textId="77777777" w:rsidR="00C12BBB" w:rsidRDefault="00C12BBB" w:rsidP="00C12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617B9" w14:textId="77777777" w:rsidR="00C12BBB" w:rsidRDefault="00C12BBB" w:rsidP="00C12BBB">
      <w:pPr>
        <w:spacing w:after="0" w:line="240" w:lineRule="auto"/>
      </w:pPr>
      <w:r>
        <w:separator/>
      </w:r>
    </w:p>
  </w:footnote>
  <w:footnote w:type="continuationSeparator" w:id="0">
    <w:p w14:paraId="6BBCC346" w14:textId="77777777" w:rsidR="00C12BBB" w:rsidRDefault="00C12BBB" w:rsidP="00C12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65FFA"/>
    <w:multiLevelType w:val="hybridMultilevel"/>
    <w:tmpl w:val="946C9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F16B5"/>
    <w:multiLevelType w:val="hybridMultilevel"/>
    <w:tmpl w:val="9E5A9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01F5C"/>
    <w:multiLevelType w:val="hybridMultilevel"/>
    <w:tmpl w:val="5C963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C7CC8"/>
    <w:multiLevelType w:val="hybridMultilevel"/>
    <w:tmpl w:val="53428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A68FE"/>
    <w:multiLevelType w:val="hybridMultilevel"/>
    <w:tmpl w:val="3C6C5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402BC0"/>
    <w:multiLevelType w:val="hybridMultilevel"/>
    <w:tmpl w:val="4562540A"/>
    <w:lvl w:ilvl="0" w:tplc="5A304318">
      <w:start w:val="1"/>
      <w:numFmt w:val="decimal"/>
      <w:lvlText w:val="%1."/>
      <w:lvlJc w:val="left"/>
      <w:pPr>
        <w:ind w:left="720" w:hanging="360"/>
      </w:pPr>
    </w:lvl>
    <w:lvl w:ilvl="1" w:tplc="7D8A95C2">
      <w:start w:val="1"/>
      <w:numFmt w:val="lowerLetter"/>
      <w:lvlText w:val="%2."/>
      <w:lvlJc w:val="left"/>
      <w:pPr>
        <w:ind w:left="1440" w:hanging="360"/>
      </w:pPr>
    </w:lvl>
    <w:lvl w:ilvl="2" w:tplc="DD1AC27C">
      <w:start w:val="1"/>
      <w:numFmt w:val="lowerRoman"/>
      <w:lvlText w:val="%3."/>
      <w:lvlJc w:val="right"/>
      <w:pPr>
        <w:ind w:left="2160" w:hanging="180"/>
      </w:pPr>
    </w:lvl>
    <w:lvl w:ilvl="3" w:tplc="8E8E5E02">
      <w:start w:val="1"/>
      <w:numFmt w:val="decimal"/>
      <w:lvlText w:val="%4."/>
      <w:lvlJc w:val="left"/>
      <w:pPr>
        <w:ind w:left="2880" w:hanging="360"/>
      </w:pPr>
    </w:lvl>
    <w:lvl w:ilvl="4" w:tplc="F4B0B7AE">
      <w:start w:val="1"/>
      <w:numFmt w:val="lowerLetter"/>
      <w:lvlText w:val="%5."/>
      <w:lvlJc w:val="left"/>
      <w:pPr>
        <w:ind w:left="3600" w:hanging="360"/>
      </w:pPr>
    </w:lvl>
    <w:lvl w:ilvl="5" w:tplc="40BC00EE">
      <w:start w:val="1"/>
      <w:numFmt w:val="lowerRoman"/>
      <w:lvlText w:val="%6."/>
      <w:lvlJc w:val="right"/>
      <w:pPr>
        <w:ind w:left="4320" w:hanging="180"/>
      </w:pPr>
    </w:lvl>
    <w:lvl w:ilvl="6" w:tplc="F66AD2E2">
      <w:start w:val="1"/>
      <w:numFmt w:val="decimal"/>
      <w:lvlText w:val="%7."/>
      <w:lvlJc w:val="left"/>
      <w:pPr>
        <w:ind w:left="5040" w:hanging="360"/>
      </w:pPr>
    </w:lvl>
    <w:lvl w:ilvl="7" w:tplc="DEF03F2C">
      <w:start w:val="1"/>
      <w:numFmt w:val="lowerLetter"/>
      <w:lvlText w:val="%8."/>
      <w:lvlJc w:val="left"/>
      <w:pPr>
        <w:ind w:left="5760" w:hanging="360"/>
      </w:pPr>
    </w:lvl>
    <w:lvl w:ilvl="8" w:tplc="D64CC1A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9DA"/>
    <w:rsid w:val="00075FF5"/>
    <w:rsid w:val="00081F20"/>
    <w:rsid w:val="000929DA"/>
    <w:rsid w:val="0012529B"/>
    <w:rsid w:val="001634C6"/>
    <w:rsid w:val="00187787"/>
    <w:rsid w:val="00194DAC"/>
    <w:rsid w:val="001B7CC8"/>
    <w:rsid w:val="001E0F0F"/>
    <w:rsid w:val="001F5515"/>
    <w:rsid w:val="002610EB"/>
    <w:rsid w:val="002D283C"/>
    <w:rsid w:val="003A148F"/>
    <w:rsid w:val="003D5493"/>
    <w:rsid w:val="004329E4"/>
    <w:rsid w:val="004443C3"/>
    <w:rsid w:val="00483C2F"/>
    <w:rsid w:val="004864F3"/>
    <w:rsid w:val="004B22CD"/>
    <w:rsid w:val="00511BA0"/>
    <w:rsid w:val="005449EB"/>
    <w:rsid w:val="00574C3E"/>
    <w:rsid w:val="0059027A"/>
    <w:rsid w:val="005C05B9"/>
    <w:rsid w:val="005D7F26"/>
    <w:rsid w:val="00634853"/>
    <w:rsid w:val="00661FB0"/>
    <w:rsid w:val="006A5B5E"/>
    <w:rsid w:val="006B2D5B"/>
    <w:rsid w:val="007028C0"/>
    <w:rsid w:val="0070363E"/>
    <w:rsid w:val="007220F0"/>
    <w:rsid w:val="00736DC5"/>
    <w:rsid w:val="007619BB"/>
    <w:rsid w:val="00780551"/>
    <w:rsid w:val="00792650"/>
    <w:rsid w:val="00837A17"/>
    <w:rsid w:val="008512E2"/>
    <w:rsid w:val="00885D2C"/>
    <w:rsid w:val="0088E861"/>
    <w:rsid w:val="008A7557"/>
    <w:rsid w:val="00917922"/>
    <w:rsid w:val="009254D7"/>
    <w:rsid w:val="00932EEA"/>
    <w:rsid w:val="009399F5"/>
    <w:rsid w:val="009844DF"/>
    <w:rsid w:val="009D007A"/>
    <w:rsid w:val="00A062F6"/>
    <w:rsid w:val="00A792EB"/>
    <w:rsid w:val="00A851F9"/>
    <w:rsid w:val="00AB6A55"/>
    <w:rsid w:val="00AE3431"/>
    <w:rsid w:val="00AE44A3"/>
    <w:rsid w:val="00AF4D84"/>
    <w:rsid w:val="00B14632"/>
    <w:rsid w:val="00B17CA6"/>
    <w:rsid w:val="00B63DBB"/>
    <w:rsid w:val="00B642DB"/>
    <w:rsid w:val="00B64F22"/>
    <w:rsid w:val="00B678C5"/>
    <w:rsid w:val="00BA34EB"/>
    <w:rsid w:val="00BC3811"/>
    <w:rsid w:val="00BD6E1F"/>
    <w:rsid w:val="00BF256C"/>
    <w:rsid w:val="00BF732D"/>
    <w:rsid w:val="00C005C5"/>
    <w:rsid w:val="00C12BBB"/>
    <w:rsid w:val="00C44504"/>
    <w:rsid w:val="00C51142"/>
    <w:rsid w:val="00C57CE0"/>
    <w:rsid w:val="00CA4352"/>
    <w:rsid w:val="00CB6ED7"/>
    <w:rsid w:val="00CB7B29"/>
    <w:rsid w:val="00D2216E"/>
    <w:rsid w:val="00D36455"/>
    <w:rsid w:val="00D4734C"/>
    <w:rsid w:val="00D85BF8"/>
    <w:rsid w:val="00DC76C6"/>
    <w:rsid w:val="00DE24D4"/>
    <w:rsid w:val="00DF7B76"/>
    <w:rsid w:val="00E536BE"/>
    <w:rsid w:val="00E956A0"/>
    <w:rsid w:val="00E97E34"/>
    <w:rsid w:val="00EB2282"/>
    <w:rsid w:val="00EF9D08"/>
    <w:rsid w:val="00F3313F"/>
    <w:rsid w:val="00F842B5"/>
    <w:rsid w:val="00F91DA8"/>
    <w:rsid w:val="00FF584E"/>
    <w:rsid w:val="010E413F"/>
    <w:rsid w:val="0119F663"/>
    <w:rsid w:val="01437CA3"/>
    <w:rsid w:val="015405A0"/>
    <w:rsid w:val="0191C2FE"/>
    <w:rsid w:val="01ECD3F9"/>
    <w:rsid w:val="01F5617A"/>
    <w:rsid w:val="02291F38"/>
    <w:rsid w:val="025F92A0"/>
    <w:rsid w:val="029A7110"/>
    <w:rsid w:val="02A529A0"/>
    <w:rsid w:val="02E196BB"/>
    <w:rsid w:val="02F8B07D"/>
    <w:rsid w:val="0311FA6B"/>
    <w:rsid w:val="034623C1"/>
    <w:rsid w:val="0372D7AA"/>
    <w:rsid w:val="039FA773"/>
    <w:rsid w:val="03CB6A1B"/>
    <w:rsid w:val="04366BD6"/>
    <w:rsid w:val="04417A01"/>
    <w:rsid w:val="04A77511"/>
    <w:rsid w:val="04BEC2D5"/>
    <w:rsid w:val="04C2F001"/>
    <w:rsid w:val="0509642C"/>
    <w:rsid w:val="05143C7E"/>
    <w:rsid w:val="05254109"/>
    <w:rsid w:val="0531F14B"/>
    <w:rsid w:val="05368433"/>
    <w:rsid w:val="05ADA88C"/>
    <w:rsid w:val="05B23A38"/>
    <w:rsid w:val="05B867C6"/>
    <w:rsid w:val="060E3B6B"/>
    <w:rsid w:val="062C212C"/>
    <w:rsid w:val="0631862A"/>
    <w:rsid w:val="065840F8"/>
    <w:rsid w:val="069CCC6D"/>
    <w:rsid w:val="069EEFDF"/>
    <w:rsid w:val="06DCF3D9"/>
    <w:rsid w:val="06DE8657"/>
    <w:rsid w:val="06DF40B2"/>
    <w:rsid w:val="0720777A"/>
    <w:rsid w:val="07A67A2C"/>
    <w:rsid w:val="07BB10AE"/>
    <w:rsid w:val="07CD6F5B"/>
    <w:rsid w:val="07E6ECF7"/>
    <w:rsid w:val="0821C954"/>
    <w:rsid w:val="0849F5FF"/>
    <w:rsid w:val="0877A480"/>
    <w:rsid w:val="08E1C08D"/>
    <w:rsid w:val="08E8F0FA"/>
    <w:rsid w:val="0958666E"/>
    <w:rsid w:val="095FEFEA"/>
    <w:rsid w:val="097DD716"/>
    <w:rsid w:val="09801C94"/>
    <w:rsid w:val="0996980F"/>
    <w:rsid w:val="0999A15E"/>
    <w:rsid w:val="09FE6797"/>
    <w:rsid w:val="0A46131C"/>
    <w:rsid w:val="0A51A646"/>
    <w:rsid w:val="0A7366D1"/>
    <w:rsid w:val="0A7736A5"/>
    <w:rsid w:val="0A9199A7"/>
    <w:rsid w:val="0ADF9292"/>
    <w:rsid w:val="0B02F0C7"/>
    <w:rsid w:val="0B76F9C0"/>
    <w:rsid w:val="0B86C74C"/>
    <w:rsid w:val="0BC49670"/>
    <w:rsid w:val="0BE09D82"/>
    <w:rsid w:val="0C18D868"/>
    <w:rsid w:val="0C294F4E"/>
    <w:rsid w:val="0C350F28"/>
    <w:rsid w:val="0C5C7C84"/>
    <w:rsid w:val="0C5C9EF5"/>
    <w:rsid w:val="0C97AEE1"/>
    <w:rsid w:val="0CE0C24B"/>
    <w:rsid w:val="0CF47878"/>
    <w:rsid w:val="0CF96674"/>
    <w:rsid w:val="0CFFDECA"/>
    <w:rsid w:val="0D3DD663"/>
    <w:rsid w:val="0D476760"/>
    <w:rsid w:val="0DBB2789"/>
    <w:rsid w:val="0DDEAB64"/>
    <w:rsid w:val="0DFBE21F"/>
    <w:rsid w:val="0E33F736"/>
    <w:rsid w:val="0E935B09"/>
    <w:rsid w:val="0EB87B24"/>
    <w:rsid w:val="0EC5F168"/>
    <w:rsid w:val="0EDFE49D"/>
    <w:rsid w:val="0F0AA6C1"/>
    <w:rsid w:val="0F2D6F37"/>
    <w:rsid w:val="0F568ECA"/>
    <w:rsid w:val="0F638644"/>
    <w:rsid w:val="0FA5CD13"/>
    <w:rsid w:val="0FF3411B"/>
    <w:rsid w:val="100045B7"/>
    <w:rsid w:val="10284AC9"/>
    <w:rsid w:val="102EA65E"/>
    <w:rsid w:val="1033D178"/>
    <w:rsid w:val="105529F9"/>
    <w:rsid w:val="105CA28E"/>
    <w:rsid w:val="106366EA"/>
    <w:rsid w:val="1064DBD9"/>
    <w:rsid w:val="107C8CF6"/>
    <w:rsid w:val="107E0337"/>
    <w:rsid w:val="109D9ADA"/>
    <w:rsid w:val="109FACF9"/>
    <w:rsid w:val="10DA2D89"/>
    <w:rsid w:val="115861B9"/>
    <w:rsid w:val="117708DB"/>
    <w:rsid w:val="117FCE8A"/>
    <w:rsid w:val="1184D91F"/>
    <w:rsid w:val="11853A8D"/>
    <w:rsid w:val="118DA106"/>
    <w:rsid w:val="11AB916B"/>
    <w:rsid w:val="11BE4B7C"/>
    <w:rsid w:val="11DCEF56"/>
    <w:rsid w:val="11E0E3AE"/>
    <w:rsid w:val="123DABBC"/>
    <w:rsid w:val="124C6B1A"/>
    <w:rsid w:val="127FED68"/>
    <w:rsid w:val="1296DA2D"/>
    <w:rsid w:val="129FE434"/>
    <w:rsid w:val="12C9F8CB"/>
    <w:rsid w:val="12F7693F"/>
    <w:rsid w:val="1302F72A"/>
    <w:rsid w:val="1317E7D1"/>
    <w:rsid w:val="1340BE9C"/>
    <w:rsid w:val="1367F08B"/>
    <w:rsid w:val="136A51FF"/>
    <w:rsid w:val="138A8A1F"/>
    <w:rsid w:val="13A03D00"/>
    <w:rsid w:val="13E59CCE"/>
    <w:rsid w:val="13FBDB8E"/>
    <w:rsid w:val="14090900"/>
    <w:rsid w:val="14149B4E"/>
    <w:rsid w:val="143AF728"/>
    <w:rsid w:val="14702AA4"/>
    <w:rsid w:val="14718024"/>
    <w:rsid w:val="14A26685"/>
    <w:rsid w:val="14A297E6"/>
    <w:rsid w:val="14B7A4D2"/>
    <w:rsid w:val="14CF8572"/>
    <w:rsid w:val="14E79550"/>
    <w:rsid w:val="152FB71B"/>
    <w:rsid w:val="1589AC26"/>
    <w:rsid w:val="15A208EB"/>
    <w:rsid w:val="15A37422"/>
    <w:rsid w:val="15B3BCBC"/>
    <w:rsid w:val="15B60CC4"/>
    <w:rsid w:val="15B6F90C"/>
    <w:rsid w:val="15E6F622"/>
    <w:rsid w:val="15E7792E"/>
    <w:rsid w:val="15FA5784"/>
    <w:rsid w:val="15FBDBE8"/>
    <w:rsid w:val="15FC4DCB"/>
    <w:rsid w:val="1618C934"/>
    <w:rsid w:val="165573EE"/>
    <w:rsid w:val="16794F7A"/>
    <w:rsid w:val="16A9214E"/>
    <w:rsid w:val="16DC6496"/>
    <w:rsid w:val="1720B73E"/>
    <w:rsid w:val="1721BA77"/>
    <w:rsid w:val="17446230"/>
    <w:rsid w:val="177D90A6"/>
    <w:rsid w:val="17808AFF"/>
    <w:rsid w:val="17871868"/>
    <w:rsid w:val="17B524CF"/>
    <w:rsid w:val="17F0C70B"/>
    <w:rsid w:val="1806E4F4"/>
    <w:rsid w:val="18388117"/>
    <w:rsid w:val="18393CED"/>
    <w:rsid w:val="1840CEA5"/>
    <w:rsid w:val="18441F2C"/>
    <w:rsid w:val="1858E2B7"/>
    <w:rsid w:val="185C38A0"/>
    <w:rsid w:val="18772E2B"/>
    <w:rsid w:val="18BA8EC6"/>
    <w:rsid w:val="18CC071E"/>
    <w:rsid w:val="192996E9"/>
    <w:rsid w:val="197ED829"/>
    <w:rsid w:val="19C84A33"/>
    <w:rsid w:val="19F59CC5"/>
    <w:rsid w:val="1A072043"/>
    <w:rsid w:val="1A5CBF1D"/>
    <w:rsid w:val="1A777291"/>
    <w:rsid w:val="1A8BE401"/>
    <w:rsid w:val="1ABC7066"/>
    <w:rsid w:val="1AD8805A"/>
    <w:rsid w:val="1B26F7B1"/>
    <w:rsid w:val="1B5DACB2"/>
    <w:rsid w:val="1B69D704"/>
    <w:rsid w:val="1BA8CF8C"/>
    <w:rsid w:val="1BB042D9"/>
    <w:rsid w:val="1BB71FA8"/>
    <w:rsid w:val="1BECC6AC"/>
    <w:rsid w:val="1C024059"/>
    <w:rsid w:val="1C03C06E"/>
    <w:rsid w:val="1C473018"/>
    <w:rsid w:val="1C4D2018"/>
    <w:rsid w:val="1C53A289"/>
    <w:rsid w:val="1CA33525"/>
    <w:rsid w:val="1CCD8FC3"/>
    <w:rsid w:val="1CFFD88A"/>
    <w:rsid w:val="1D1E195A"/>
    <w:rsid w:val="1D319B5A"/>
    <w:rsid w:val="1D36E494"/>
    <w:rsid w:val="1D549552"/>
    <w:rsid w:val="1D6978A4"/>
    <w:rsid w:val="1D7D5049"/>
    <w:rsid w:val="1DBAC854"/>
    <w:rsid w:val="1DF68980"/>
    <w:rsid w:val="1E1416C6"/>
    <w:rsid w:val="1E5D3E4A"/>
    <w:rsid w:val="1E66509A"/>
    <w:rsid w:val="1E77A5CE"/>
    <w:rsid w:val="1E802AD3"/>
    <w:rsid w:val="1EB6F141"/>
    <w:rsid w:val="1F275F94"/>
    <w:rsid w:val="1F353837"/>
    <w:rsid w:val="1F48E93F"/>
    <w:rsid w:val="1F575CCF"/>
    <w:rsid w:val="1F74BA83"/>
    <w:rsid w:val="1F9BA38A"/>
    <w:rsid w:val="1FC5BACB"/>
    <w:rsid w:val="1FD310DD"/>
    <w:rsid w:val="1FDBC7E6"/>
    <w:rsid w:val="20069DC9"/>
    <w:rsid w:val="20AA0E8B"/>
    <w:rsid w:val="20AB472B"/>
    <w:rsid w:val="20D2C702"/>
    <w:rsid w:val="20DD0885"/>
    <w:rsid w:val="20EBD015"/>
    <w:rsid w:val="20F5AB2B"/>
    <w:rsid w:val="20F65D59"/>
    <w:rsid w:val="21158868"/>
    <w:rsid w:val="212765FB"/>
    <w:rsid w:val="218E254C"/>
    <w:rsid w:val="21911308"/>
    <w:rsid w:val="21B04698"/>
    <w:rsid w:val="21CA18AB"/>
    <w:rsid w:val="21FC46E1"/>
    <w:rsid w:val="2209CE4F"/>
    <w:rsid w:val="22306585"/>
    <w:rsid w:val="2240C74E"/>
    <w:rsid w:val="225A3B22"/>
    <w:rsid w:val="225C2387"/>
    <w:rsid w:val="22784243"/>
    <w:rsid w:val="22AFE379"/>
    <w:rsid w:val="22B240BA"/>
    <w:rsid w:val="22B5DB37"/>
    <w:rsid w:val="22D5AD4A"/>
    <w:rsid w:val="22E99F71"/>
    <w:rsid w:val="2311C4B5"/>
    <w:rsid w:val="2316BA65"/>
    <w:rsid w:val="231D45E6"/>
    <w:rsid w:val="233097FA"/>
    <w:rsid w:val="23319BD0"/>
    <w:rsid w:val="2332B8C8"/>
    <w:rsid w:val="236256DD"/>
    <w:rsid w:val="2369A137"/>
    <w:rsid w:val="23892619"/>
    <w:rsid w:val="23A715B1"/>
    <w:rsid w:val="23C0FAEF"/>
    <w:rsid w:val="23DE47FC"/>
    <w:rsid w:val="23F11D41"/>
    <w:rsid w:val="241C61F7"/>
    <w:rsid w:val="242489F5"/>
    <w:rsid w:val="242C1D59"/>
    <w:rsid w:val="245FFA40"/>
    <w:rsid w:val="247B92E7"/>
    <w:rsid w:val="24AC7711"/>
    <w:rsid w:val="24CB37B9"/>
    <w:rsid w:val="24FD74F0"/>
    <w:rsid w:val="25417AE2"/>
    <w:rsid w:val="25AD0EB8"/>
    <w:rsid w:val="25D23482"/>
    <w:rsid w:val="25F1256D"/>
    <w:rsid w:val="25F54A8A"/>
    <w:rsid w:val="26335B8C"/>
    <w:rsid w:val="264F226D"/>
    <w:rsid w:val="265B4A4B"/>
    <w:rsid w:val="269ABCE4"/>
    <w:rsid w:val="26CD1B28"/>
    <w:rsid w:val="26E25B17"/>
    <w:rsid w:val="26E447DB"/>
    <w:rsid w:val="26E544F4"/>
    <w:rsid w:val="26E602F3"/>
    <w:rsid w:val="2762B5CD"/>
    <w:rsid w:val="27651751"/>
    <w:rsid w:val="276646FA"/>
    <w:rsid w:val="27A42C2E"/>
    <w:rsid w:val="27BA6138"/>
    <w:rsid w:val="27D5F271"/>
    <w:rsid w:val="27E7BAE4"/>
    <w:rsid w:val="27F2EB43"/>
    <w:rsid w:val="2837B195"/>
    <w:rsid w:val="28A3A20A"/>
    <w:rsid w:val="28B7CA41"/>
    <w:rsid w:val="28C5E1A8"/>
    <w:rsid w:val="28CD12EA"/>
    <w:rsid w:val="28E9E0F4"/>
    <w:rsid w:val="290B67E9"/>
    <w:rsid w:val="29211C96"/>
    <w:rsid w:val="2955C4DC"/>
    <w:rsid w:val="29B9EE1A"/>
    <w:rsid w:val="29CD68DD"/>
    <w:rsid w:val="29D39676"/>
    <w:rsid w:val="29D3FB8F"/>
    <w:rsid w:val="29D5F764"/>
    <w:rsid w:val="29D67A43"/>
    <w:rsid w:val="29FE0914"/>
    <w:rsid w:val="2A44125F"/>
    <w:rsid w:val="2A76900B"/>
    <w:rsid w:val="2AD4EB81"/>
    <w:rsid w:val="2ADFBD5F"/>
    <w:rsid w:val="2AF3C461"/>
    <w:rsid w:val="2B50F572"/>
    <w:rsid w:val="2BB28E98"/>
    <w:rsid w:val="2BB65BDB"/>
    <w:rsid w:val="2BFEC7AD"/>
    <w:rsid w:val="2C127331"/>
    <w:rsid w:val="2CCDB17E"/>
    <w:rsid w:val="2CE1DE70"/>
    <w:rsid w:val="2CF0264D"/>
    <w:rsid w:val="2D191043"/>
    <w:rsid w:val="2D1F0502"/>
    <w:rsid w:val="2D2B0B7E"/>
    <w:rsid w:val="2D5DAE02"/>
    <w:rsid w:val="2D80ED8C"/>
    <w:rsid w:val="2D89BBFB"/>
    <w:rsid w:val="2DAA9073"/>
    <w:rsid w:val="2DAAF4A6"/>
    <w:rsid w:val="2DAB2A62"/>
    <w:rsid w:val="2DEB61AE"/>
    <w:rsid w:val="2E077512"/>
    <w:rsid w:val="2E2C2434"/>
    <w:rsid w:val="2E3AF487"/>
    <w:rsid w:val="2E508929"/>
    <w:rsid w:val="2E67BF6A"/>
    <w:rsid w:val="2E89508C"/>
    <w:rsid w:val="2ED3E8D1"/>
    <w:rsid w:val="2F3127A9"/>
    <w:rsid w:val="2F4217C0"/>
    <w:rsid w:val="2F4694B1"/>
    <w:rsid w:val="2F8CC693"/>
    <w:rsid w:val="30040002"/>
    <w:rsid w:val="300B3875"/>
    <w:rsid w:val="300E01BA"/>
    <w:rsid w:val="303B5AF7"/>
    <w:rsid w:val="304AF15E"/>
    <w:rsid w:val="304F7806"/>
    <w:rsid w:val="3050E729"/>
    <w:rsid w:val="30CB0F49"/>
    <w:rsid w:val="30CBB4B0"/>
    <w:rsid w:val="30EFC88D"/>
    <w:rsid w:val="310DED0E"/>
    <w:rsid w:val="3112AA3E"/>
    <w:rsid w:val="311A6A15"/>
    <w:rsid w:val="313E3EA4"/>
    <w:rsid w:val="319FB4C3"/>
    <w:rsid w:val="31BB1C03"/>
    <w:rsid w:val="31D3A1B1"/>
    <w:rsid w:val="32295485"/>
    <w:rsid w:val="324AF7B3"/>
    <w:rsid w:val="3251704E"/>
    <w:rsid w:val="32723124"/>
    <w:rsid w:val="3297746B"/>
    <w:rsid w:val="32BAAE6A"/>
    <w:rsid w:val="32CF3A96"/>
    <w:rsid w:val="32D7F7E8"/>
    <w:rsid w:val="32EA01D3"/>
    <w:rsid w:val="32FA099D"/>
    <w:rsid w:val="32FA6475"/>
    <w:rsid w:val="3303205C"/>
    <w:rsid w:val="33069F97"/>
    <w:rsid w:val="333A03FB"/>
    <w:rsid w:val="33462A02"/>
    <w:rsid w:val="3360303F"/>
    <w:rsid w:val="33A4094C"/>
    <w:rsid w:val="33AE4659"/>
    <w:rsid w:val="33C6A88A"/>
    <w:rsid w:val="33D79860"/>
    <w:rsid w:val="33E5CEC0"/>
    <w:rsid w:val="3407B0D4"/>
    <w:rsid w:val="340CBEA3"/>
    <w:rsid w:val="341F7BFE"/>
    <w:rsid w:val="344624A9"/>
    <w:rsid w:val="3473F54D"/>
    <w:rsid w:val="347E62D9"/>
    <w:rsid w:val="34867861"/>
    <w:rsid w:val="34AC9296"/>
    <w:rsid w:val="34E4B6B1"/>
    <w:rsid w:val="3511B4D4"/>
    <w:rsid w:val="354C7289"/>
    <w:rsid w:val="354FEC9F"/>
    <w:rsid w:val="35626FC9"/>
    <w:rsid w:val="356DF897"/>
    <w:rsid w:val="35946B07"/>
    <w:rsid w:val="359A1469"/>
    <w:rsid w:val="359F3FCB"/>
    <w:rsid w:val="35ADC3C9"/>
    <w:rsid w:val="35B35ABC"/>
    <w:rsid w:val="35DA75FF"/>
    <w:rsid w:val="35ED6960"/>
    <w:rsid w:val="35F0F161"/>
    <w:rsid w:val="35F8BC30"/>
    <w:rsid w:val="35FD05F5"/>
    <w:rsid w:val="3627A22F"/>
    <w:rsid w:val="36325277"/>
    <w:rsid w:val="36699A64"/>
    <w:rsid w:val="368BCCFD"/>
    <w:rsid w:val="36C56387"/>
    <w:rsid w:val="371CA8A0"/>
    <w:rsid w:val="37683284"/>
    <w:rsid w:val="376AFD78"/>
    <w:rsid w:val="376D2016"/>
    <w:rsid w:val="3779662C"/>
    <w:rsid w:val="37DC4599"/>
    <w:rsid w:val="3824F03D"/>
    <w:rsid w:val="383B5894"/>
    <w:rsid w:val="387E9D2E"/>
    <w:rsid w:val="388B3E72"/>
    <w:rsid w:val="38F94615"/>
    <w:rsid w:val="3900071C"/>
    <w:rsid w:val="39018D0F"/>
    <w:rsid w:val="3916C6A8"/>
    <w:rsid w:val="3929AA9F"/>
    <w:rsid w:val="3931708E"/>
    <w:rsid w:val="3977BCF6"/>
    <w:rsid w:val="39C956D5"/>
    <w:rsid w:val="39EB2497"/>
    <w:rsid w:val="3A033AD1"/>
    <w:rsid w:val="3A049945"/>
    <w:rsid w:val="3A6F4061"/>
    <w:rsid w:val="3A9D4AD1"/>
    <w:rsid w:val="3AB980A1"/>
    <w:rsid w:val="3AF03533"/>
    <w:rsid w:val="3B03ACDE"/>
    <w:rsid w:val="3B07968B"/>
    <w:rsid w:val="3B349FF7"/>
    <w:rsid w:val="3B74F358"/>
    <w:rsid w:val="3B81BEBF"/>
    <w:rsid w:val="3BB8CDA6"/>
    <w:rsid w:val="3BCBDECE"/>
    <w:rsid w:val="3BDD5933"/>
    <w:rsid w:val="3C3A5A16"/>
    <w:rsid w:val="3C5C202F"/>
    <w:rsid w:val="3CA67B20"/>
    <w:rsid w:val="3CEDAF95"/>
    <w:rsid w:val="3CF3F67B"/>
    <w:rsid w:val="3D087D5C"/>
    <w:rsid w:val="3D187E55"/>
    <w:rsid w:val="3D2860B9"/>
    <w:rsid w:val="3D6E4834"/>
    <w:rsid w:val="3D7777DD"/>
    <w:rsid w:val="3D927FAA"/>
    <w:rsid w:val="3DC97FD3"/>
    <w:rsid w:val="3E03A9D6"/>
    <w:rsid w:val="3E162FA0"/>
    <w:rsid w:val="3E41C03B"/>
    <w:rsid w:val="3E6C6DD0"/>
    <w:rsid w:val="3E99F084"/>
    <w:rsid w:val="3EA663ED"/>
    <w:rsid w:val="3F437B00"/>
    <w:rsid w:val="3F545C95"/>
    <w:rsid w:val="3F59DA76"/>
    <w:rsid w:val="3F7660AF"/>
    <w:rsid w:val="3F777562"/>
    <w:rsid w:val="3F9463D6"/>
    <w:rsid w:val="3F9494B6"/>
    <w:rsid w:val="3FA20A9E"/>
    <w:rsid w:val="3FAE80C8"/>
    <w:rsid w:val="3FB4F37E"/>
    <w:rsid w:val="3FC861C8"/>
    <w:rsid w:val="3FCB76BA"/>
    <w:rsid w:val="3FE36675"/>
    <w:rsid w:val="3FEB7515"/>
    <w:rsid w:val="3FFA52AE"/>
    <w:rsid w:val="40618612"/>
    <w:rsid w:val="4063CE53"/>
    <w:rsid w:val="406ADB78"/>
    <w:rsid w:val="409BD754"/>
    <w:rsid w:val="414FAA3B"/>
    <w:rsid w:val="4195ED43"/>
    <w:rsid w:val="41F58D95"/>
    <w:rsid w:val="423134A0"/>
    <w:rsid w:val="423E9D96"/>
    <w:rsid w:val="429B9FDB"/>
    <w:rsid w:val="42A985CB"/>
    <w:rsid w:val="42BA05EF"/>
    <w:rsid w:val="42BA716A"/>
    <w:rsid w:val="42BA96C0"/>
    <w:rsid w:val="42CC164F"/>
    <w:rsid w:val="430E5302"/>
    <w:rsid w:val="4352DB51"/>
    <w:rsid w:val="43536EDA"/>
    <w:rsid w:val="4376C42F"/>
    <w:rsid w:val="43D3A7EA"/>
    <w:rsid w:val="43EC2489"/>
    <w:rsid w:val="43EE429F"/>
    <w:rsid w:val="43F18BA6"/>
    <w:rsid w:val="440E1B03"/>
    <w:rsid w:val="441A8002"/>
    <w:rsid w:val="449E3650"/>
    <w:rsid w:val="44C59EF6"/>
    <w:rsid w:val="452A002B"/>
    <w:rsid w:val="452EF83D"/>
    <w:rsid w:val="45349840"/>
    <w:rsid w:val="4538E4D5"/>
    <w:rsid w:val="45424AF5"/>
    <w:rsid w:val="4596FF4F"/>
    <w:rsid w:val="45B5335D"/>
    <w:rsid w:val="45F3FAC6"/>
    <w:rsid w:val="45F528BB"/>
    <w:rsid w:val="4631E3A8"/>
    <w:rsid w:val="463CB51F"/>
    <w:rsid w:val="467A2CB0"/>
    <w:rsid w:val="4695E0A6"/>
    <w:rsid w:val="46C766AA"/>
    <w:rsid w:val="46F8FFB9"/>
    <w:rsid w:val="47279DB9"/>
    <w:rsid w:val="4740336B"/>
    <w:rsid w:val="47574D4C"/>
    <w:rsid w:val="47613CE2"/>
    <w:rsid w:val="47660388"/>
    <w:rsid w:val="47D4E686"/>
    <w:rsid w:val="483B88C7"/>
    <w:rsid w:val="484691FB"/>
    <w:rsid w:val="48660B08"/>
    <w:rsid w:val="48678A2A"/>
    <w:rsid w:val="4882330E"/>
    <w:rsid w:val="489D05D3"/>
    <w:rsid w:val="48A11704"/>
    <w:rsid w:val="48AC1508"/>
    <w:rsid w:val="495A19CA"/>
    <w:rsid w:val="49BEB9EA"/>
    <w:rsid w:val="49C3CC03"/>
    <w:rsid w:val="49C40051"/>
    <w:rsid w:val="49C89C55"/>
    <w:rsid w:val="4A00004B"/>
    <w:rsid w:val="4A05165B"/>
    <w:rsid w:val="4A1BF879"/>
    <w:rsid w:val="4A74C112"/>
    <w:rsid w:val="4A8664AD"/>
    <w:rsid w:val="4AFB966B"/>
    <w:rsid w:val="4B187A7A"/>
    <w:rsid w:val="4B64BC06"/>
    <w:rsid w:val="4B66A0EA"/>
    <w:rsid w:val="4B733B51"/>
    <w:rsid w:val="4B74D88A"/>
    <w:rsid w:val="4B7C33F9"/>
    <w:rsid w:val="4BBF85DA"/>
    <w:rsid w:val="4C0B41BE"/>
    <w:rsid w:val="4C1926D1"/>
    <w:rsid w:val="4C89493B"/>
    <w:rsid w:val="4CCB3FDB"/>
    <w:rsid w:val="4CDB0121"/>
    <w:rsid w:val="4CF7A5B6"/>
    <w:rsid w:val="4D0FE9B2"/>
    <w:rsid w:val="4D33FC0C"/>
    <w:rsid w:val="4D392848"/>
    <w:rsid w:val="4D4DA7E4"/>
    <w:rsid w:val="4D8C79C4"/>
    <w:rsid w:val="4DA7912A"/>
    <w:rsid w:val="4DBD00BD"/>
    <w:rsid w:val="4DC19ABF"/>
    <w:rsid w:val="4DEFD786"/>
    <w:rsid w:val="4DFADF07"/>
    <w:rsid w:val="4E54700B"/>
    <w:rsid w:val="4E7EE58E"/>
    <w:rsid w:val="4E91247A"/>
    <w:rsid w:val="4EA1DEDB"/>
    <w:rsid w:val="4EBA622A"/>
    <w:rsid w:val="4ED14775"/>
    <w:rsid w:val="4EE23B7F"/>
    <w:rsid w:val="4EF4FBD8"/>
    <w:rsid w:val="4F6934C9"/>
    <w:rsid w:val="4FA28FDB"/>
    <w:rsid w:val="4FAAD41A"/>
    <w:rsid w:val="4FE59335"/>
    <w:rsid w:val="50115D45"/>
    <w:rsid w:val="50160A3B"/>
    <w:rsid w:val="5066825F"/>
    <w:rsid w:val="507B867A"/>
    <w:rsid w:val="50B34051"/>
    <w:rsid w:val="50CFA455"/>
    <w:rsid w:val="50D85117"/>
    <w:rsid w:val="511E12E4"/>
    <w:rsid w:val="51557CA2"/>
    <w:rsid w:val="516D1337"/>
    <w:rsid w:val="51846E88"/>
    <w:rsid w:val="518A5B67"/>
    <w:rsid w:val="5191FC86"/>
    <w:rsid w:val="51C9BE21"/>
    <w:rsid w:val="526CAAC0"/>
    <w:rsid w:val="52900A7F"/>
    <w:rsid w:val="5298B8D6"/>
    <w:rsid w:val="52F3DC92"/>
    <w:rsid w:val="52F3DFE0"/>
    <w:rsid w:val="53249BA8"/>
    <w:rsid w:val="53427E1E"/>
    <w:rsid w:val="53627B76"/>
    <w:rsid w:val="53656040"/>
    <w:rsid w:val="5390A542"/>
    <w:rsid w:val="53918475"/>
    <w:rsid w:val="53B77C94"/>
    <w:rsid w:val="53C56C58"/>
    <w:rsid w:val="54137059"/>
    <w:rsid w:val="541AB7F3"/>
    <w:rsid w:val="54364AA7"/>
    <w:rsid w:val="5454C723"/>
    <w:rsid w:val="547710D7"/>
    <w:rsid w:val="549B7393"/>
    <w:rsid w:val="549CBC94"/>
    <w:rsid w:val="54C4CFC0"/>
    <w:rsid w:val="5532ECAE"/>
    <w:rsid w:val="5537E7E3"/>
    <w:rsid w:val="5538A6D0"/>
    <w:rsid w:val="5567A0F0"/>
    <w:rsid w:val="556F9B98"/>
    <w:rsid w:val="558FB67C"/>
    <w:rsid w:val="55A6E32C"/>
    <w:rsid w:val="55C42D84"/>
    <w:rsid w:val="55EE72AD"/>
    <w:rsid w:val="55FFB0C0"/>
    <w:rsid w:val="5628FBC2"/>
    <w:rsid w:val="565ECD3E"/>
    <w:rsid w:val="5694DA1C"/>
    <w:rsid w:val="56A4FB84"/>
    <w:rsid w:val="56AF086A"/>
    <w:rsid w:val="56E3EE5A"/>
    <w:rsid w:val="56EC9597"/>
    <w:rsid w:val="5712CC8C"/>
    <w:rsid w:val="5725DEDE"/>
    <w:rsid w:val="5760D50A"/>
    <w:rsid w:val="57762E22"/>
    <w:rsid w:val="577769AD"/>
    <w:rsid w:val="579C56E2"/>
    <w:rsid w:val="57A5E2DB"/>
    <w:rsid w:val="57BC3286"/>
    <w:rsid w:val="57C1E091"/>
    <w:rsid w:val="57D2AB87"/>
    <w:rsid w:val="57E9D0B5"/>
    <w:rsid w:val="57EDA831"/>
    <w:rsid w:val="583BF426"/>
    <w:rsid w:val="58450E16"/>
    <w:rsid w:val="588AB94E"/>
    <w:rsid w:val="58A12D97"/>
    <w:rsid w:val="5938359F"/>
    <w:rsid w:val="5970A057"/>
    <w:rsid w:val="59B7B9D8"/>
    <w:rsid w:val="59E31AF9"/>
    <w:rsid w:val="5A1018B0"/>
    <w:rsid w:val="5A425830"/>
    <w:rsid w:val="5A852B9A"/>
    <w:rsid w:val="5AA73A5C"/>
    <w:rsid w:val="5AC2A4EA"/>
    <w:rsid w:val="5AE153C5"/>
    <w:rsid w:val="5AE6D160"/>
    <w:rsid w:val="5B3EAE06"/>
    <w:rsid w:val="5B4361BB"/>
    <w:rsid w:val="5B5BE777"/>
    <w:rsid w:val="5B8D8A4B"/>
    <w:rsid w:val="5B93DA3C"/>
    <w:rsid w:val="5B959FDE"/>
    <w:rsid w:val="5B9AA9CD"/>
    <w:rsid w:val="5BB62E42"/>
    <w:rsid w:val="5BF43052"/>
    <w:rsid w:val="5BFF333B"/>
    <w:rsid w:val="5C260A56"/>
    <w:rsid w:val="5C3A4F2D"/>
    <w:rsid w:val="5C4D6D3F"/>
    <w:rsid w:val="5C7497B7"/>
    <w:rsid w:val="5CE25273"/>
    <w:rsid w:val="5CEC2F5E"/>
    <w:rsid w:val="5CFFDE00"/>
    <w:rsid w:val="5D19CBCF"/>
    <w:rsid w:val="5D3ACD5D"/>
    <w:rsid w:val="5D51F239"/>
    <w:rsid w:val="5D5F6BC9"/>
    <w:rsid w:val="5DCACFD2"/>
    <w:rsid w:val="5DF0930C"/>
    <w:rsid w:val="5E27C59E"/>
    <w:rsid w:val="5E4BCEDC"/>
    <w:rsid w:val="5E8F904C"/>
    <w:rsid w:val="5E95B370"/>
    <w:rsid w:val="5EDA4091"/>
    <w:rsid w:val="5EEAD15D"/>
    <w:rsid w:val="5EF712B8"/>
    <w:rsid w:val="5F1894DD"/>
    <w:rsid w:val="5F3052D0"/>
    <w:rsid w:val="5F4EB251"/>
    <w:rsid w:val="5F693CC8"/>
    <w:rsid w:val="5F8EA7C2"/>
    <w:rsid w:val="5FBEDAC3"/>
    <w:rsid w:val="5FCA1ABF"/>
    <w:rsid w:val="60050E7E"/>
    <w:rsid w:val="603351F4"/>
    <w:rsid w:val="604CE048"/>
    <w:rsid w:val="606851FC"/>
    <w:rsid w:val="6093048F"/>
    <w:rsid w:val="60B2688A"/>
    <w:rsid w:val="611FD61F"/>
    <w:rsid w:val="616A7884"/>
    <w:rsid w:val="61C290BF"/>
    <w:rsid w:val="61D69613"/>
    <w:rsid w:val="61DA4254"/>
    <w:rsid w:val="61FEA29C"/>
    <w:rsid w:val="62063771"/>
    <w:rsid w:val="6232590A"/>
    <w:rsid w:val="6279F544"/>
    <w:rsid w:val="62AF4AAC"/>
    <w:rsid w:val="6307140F"/>
    <w:rsid w:val="630DE734"/>
    <w:rsid w:val="63350F6F"/>
    <w:rsid w:val="636811B7"/>
    <w:rsid w:val="63686291"/>
    <w:rsid w:val="63793E7A"/>
    <w:rsid w:val="639071B1"/>
    <w:rsid w:val="639243D9"/>
    <w:rsid w:val="63BEC130"/>
    <w:rsid w:val="63EE3E91"/>
    <w:rsid w:val="63FE7AB5"/>
    <w:rsid w:val="6404058F"/>
    <w:rsid w:val="6458237D"/>
    <w:rsid w:val="6458A619"/>
    <w:rsid w:val="645EF97A"/>
    <w:rsid w:val="64888057"/>
    <w:rsid w:val="649CCB4D"/>
    <w:rsid w:val="649E5CA7"/>
    <w:rsid w:val="64A5E147"/>
    <w:rsid w:val="64EC83CB"/>
    <w:rsid w:val="6558ED3B"/>
    <w:rsid w:val="65751A9B"/>
    <w:rsid w:val="657E757A"/>
    <w:rsid w:val="6596160F"/>
    <w:rsid w:val="65A0849F"/>
    <w:rsid w:val="65B71D87"/>
    <w:rsid w:val="65BB0420"/>
    <w:rsid w:val="65C22F81"/>
    <w:rsid w:val="65CABA9E"/>
    <w:rsid w:val="65E5A908"/>
    <w:rsid w:val="66054A39"/>
    <w:rsid w:val="663361CB"/>
    <w:rsid w:val="66411B15"/>
    <w:rsid w:val="668819F2"/>
    <w:rsid w:val="66BBEA28"/>
    <w:rsid w:val="66C4E34E"/>
    <w:rsid w:val="66D551BA"/>
    <w:rsid w:val="66E1A932"/>
    <w:rsid w:val="6711AD65"/>
    <w:rsid w:val="6717294B"/>
    <w:rsid w:val="671C539E"/>
    <w:rsid w:val="67218691"/>
    <w:rsid w:val="67238AA8"/>
    <w:rsid w:val="67962E35"/>
    <w:rsid w:val="6796973F"/>
    <w:rsid w:val="67A32C4A"/>
    <w:rsid w:val="67A3CC35"/>
    <w:rsid w:val="67A72281"/>
    <w:rsid w:val="67C086BB"/>
    <w:rsid w:val="67E8AB96"/>
    <w:rsid w:val="6810D547"/>
    <w:rsid w:val="685C9104"/>
    <w:rsid w:val="6868AE98"/>
    <w:rsid w:val="68888E41"/>
    <w:rsid w:val="6893FD9E"/>
    <w:rsid w:val="68B271F1"/>
    <w:rsid w:val="68C01487"/>
    <w:rsid w:val="68C27902"/>
    <w:rsid w:val="68EEBC47"/>
    <w:rsid w:val="68FED837"/>
    <w:rsid w:val="6902268D"/>
    <w:rsid w:val="69099F55"/>
    <w:rsid w:val="691108F8"/>
    <w:rsid w:val="692DBFAF"/>
    <w:rsid w:val="6958283C"/>
    <w:rsid w:val="695FB63C"/>
    <w:rsid w:val="699E6566"/>
    <w:rsid w:val="69F4FE74"/>
    <w:rsid w:val="6A000501"/>
    <w:rsid w:val="6A30BCFF"/>
    <w:rsid w:val="6AAACA51"/>
    <w:rsid w:val="6ABAA0F2"/>
    <w:rsid w:val="6ABFDA56"/>
    <w:rsid w:val="6AE270AD"/>
    <w:rsid w:val="6AEED6F3"/>
    <w:rsid w:val="6B4FD257"/>
    <w:rsid w:val="6B69ABC7"/>
    <w:rsid w:val="6BA483A9"/>
    <w:rsid w:val="6BB9B520"/>
    <w:rsid w:val="6BBFAFC1"/>
    <w:rsid w:val="6BD65420"/>
    <w:rsid w:val="6BEE6A76"/>
    <w:rsid w:val="6C59D95A"/>
    <w:rsid w:val="6C80EE5B"/>
    <w:rsid w:val="6C8366AF"/>
    <w:rsid w:val="6CAE8FB6"/>
    <w:rsid w:val="6CD4FFA9"/>
    <w:rsid w:val="6CE1F300"/>
    <w:rsid w:val="6CF50533"/>
    <w:rsid w:val="6D0B7178"/>
    <w:rsid w:val="6D3E967B"/>
    <w:rsid w:val="6D4F78F1"/>
    <w:rsid w:val="6D63D610"/>
    <w:rsid w:val="6DB9CBA5"/>
    <w:rsid w:val="6DD1819D"/>
    <w:rsid w:val="6E7BDB3B"/>
    <w:rsid w:val="6E913175"/>
    <w:rsid w:val="6EC050AA"/>
    <w:rsid w:val="6EE21498"/>
    <w:rsid w:val="6F3817A6"/>
    <w:rsid w:val="6F406805"/>
    <w:rsid w:val="6FBB9751"/>
    <w:rsid w:val="700AC8AB"/>
    <w:rsid w:val="7010F64E"/>
    <w:rsid w:val="7016A565"/>
    <w:rsid w:val="703BCB65"/>
    <w:rsid w:val="704B48D4"/>
    <w:rsid w:val="70B8351C"/>
    <w:rsid w:val="70BE4196"/>
    <w:rsid w:val="70DA1550"/>
    <w:rsid w:val="70FB62F3"/>
    <w:rsid w:val="71129EFF"/>
    <w:rsid w:val="7128D3F2"/>
    <w:rsid w:val="717DCB91"/>
    <w:rsid w:val="720BD0D5"/>
    <w:rsid w:val="7212AED9"/>
    <w:rsid w:val="724F3C8B"/>
    <w:rsid w:val="726CF7EF"/>
    <w:rsid w:val="7294860B"/>
    <w:rsid w:val="729B8B71"/>
    <w:rsid w:val="72EBC735"/>
    <w:rsid w:val="72FAA0AA"/>
    <w:rsid w:val="72FD9A99"/>
    <w:rsid w:val="7388A780"/>
    <w:rsid w:val="73A92A5C"/>
    <w:rsid w:val="73E095C3"/>
    <w:rsid w:val="73EB456E"/>
    <w:rsid w:val="73ED18EF"/>
    <w:rsid w:val="73F0A855"/>
    <w:rsid w:val="73FD0060"/>
    <w:rsid w:val="74338DCD"/>
    <w:rsid w:val="745F3CEB"/>
    <w:rsid w:val="7462CD69"/>
    <w:rsid w:val="7469535C"/>
    <w:rsid w:val="749794A0"/>
    <w:rsid w:val="74B55473"/>
    <w:rsid w:val="752172F5"/>
    <w:rsid w:val="75547E1A"/>
    <w:rsid w:val="75BCD295"/>
    <w:rsid w:val="75C7EE26"/>
    <w:rsid w:val="75E3FA75"/>
    <w:rsid w:val="75E9180C"/>
    <w:rsid w:val="75F9ECD7"/>
    <w:rsid w:val="761A42EF"/>
    <w:rsid w:val="76242735"/>
    <w:rsid w:val="7636F6F0"/>
    <w:rsid w:val="764D012A"/>
    <w:rsid w:val="7662160A"/>
    <w:rsid w:val="76ACAF35"/>
    <w:rsid w:val="76F2C1A3"/>
    <w:rsid w:val="77574CC5"/>
    <w:rsid w:val="7760BEE8"/>
    <w:rsid w:val="7766B42E"/>
    <w:rsid w:val="777F2B6A"/>
    <w:rsid w:val="77ECF4D2"/>
    <w:rsid w:val="7817E2CE"/>
    <w:rsid w:val="7825E04C"/>
    <w:rsid w:val="782E1E51"/>
    <w:rsid w:val="782E7617"/>
    <w:rsid w:val="78420D7C"/>
    <w:rsid w:val="78962D16"/>
    <w:rsid w:val="78A35569"/>
    <w:rsid w:val="78BF4FAF"/>
    <w:rsid w:val="78ECA4F0"/>
    <w:rsid w:val="7919F1BB"/>
    <w:rsid w:val="7919F836"/>
    <w:rsid w:val="79451159"/>
    <w:rsid w:val="7996D922"/>
    <w:rsid w:val="79991385"/>
    <w:rsid w:val="79D09778"/>
    <w:rsid w:val="79DFAF7C"/>
    <w:rsid w:val="79EFC74E"/>
    <w:rsid w:val="7A671F6C"/>
    <w:rsid w:val="7A90F873"/>
    <w:rsid w:val="7A99604F"/>
    <w:rsid w:val="7AEB9FDE"/>
    <w:rsid w:val="7B04A7CF"/>
    <w:rsid w:val="7B1D7137"/>
    <w:rsid w:val="7B459C0D"/>
    <w:rsid w:val="7B6B6874"/>
    <w:rsid w:val="7B731336"/>
    <w:rsid w:val="7B91D267"/>
    <w:rsid w:val="7BC3F401"/>
    <w:rsid w:val="7C16E5F9"/>
    <w:rsid w:val="7C330594"/>
    <w:rsid w:val="7D0599BB"/>
    <w:rsid w:val="7D073F1D"/>
    <w:rsid w:val="7D319C09"/>
    <w:rsid w:val="7D395ADB"/>
    <w:rsid w:val="7D59DCE9"/>
    <w:rsid w:val="7D5B93E2"/>
    <w:rsid w:val="7DC2225C"/>
    <w:rsid w:val="7DE1D870"/>
    <w:rsid w:val="7E060EC1"/>
    <w:rsid w:val="7E15F2CA"/>
    <w:rsid w:val="7E4FF02B"/>
    <w:rsid w:val="7E7DFF5F"/>
    <w:rsid w:val="7E8EA650"/>
    <w:rsid w:val="7E9274FC"/>
    <w:rsid w:val="7EA4F662"/>
    <w:rsid w:val="7EAEDC8D"/>
    <w:rsid w:val="7ECC100A"/>
    <w:rsid w:val="7ECF024C"/>
    <w:rsid w:val="7EED04C9"/>
    <w:rsid w:val="7F0C4199"/>
    <w:rsid w:val="7F0E9503"/>
    <w:rsid w:val="7F1AE2E6"/>
    <w:rsid w:val="7F2396A9"/>
    <w:rsid w:val="7F2891E8"/>
    <w:rsid w:val="7F4439CC"/>
    <w:rsid w:val="7F8FCBB7"/>
    <w:rsid w:val="7FAE5E22"/>
    <w:rsid w:val="7FB97550"/>
    <w:rsid w:val="7FC05673"/>
    <w:rsid w:val="7FF7F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60F5013"/>
  <w15:docId w15:val="{A1B8FB52-56F0-4948-AEE5-70A67A5B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62F6"/>
  </w:style>
  <w:style w:type="paragraph" w:styleId="Heading1">
    <w:name w:val="heading 1"/>
    <w:basedOn w:val="Normal"/>
    <w:next w:val="Normal"/>
    <w:link w:val="Heading1Char"/>
    <w:uiPriority w:val="9"/>
    <w:qFormat/>
    <w:rsid w:val="00A062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62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62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62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62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2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62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62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62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2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9D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062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62F6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062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062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62F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62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62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2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62F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62F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62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62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062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A062F6"/>
    <w:rPr>
      <w:b/>
      <w:bCs/>
    </w:rPr>
  </w:style>
  <w:style w:type="character" w:styleId="Emphasis">
    <w:name w:val="Emphasis"/>
    <w:uiPriority w:val="20"/>
    <w:qFormat/>
    <w:rsid w:val="00A062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A062F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062F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062F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062F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62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62F6"/>
    <w:rPr>
      <w:b/>
      <w:bCs/>
      <w:i/>
      <w:iCs/>
    </w:rPr>
  </w:style>
  <w:style w:type="character" w:styleId="SubtleEmphasis">
    <w:name w:val="Subtle Emphasis"/>
    <w:uiPriority w:val="19"/>
    <w:qFormat/>
    <w:rsid w:val="00A062F6"/>
    <w:rPr>
      <w:i/>
      <w:iCs/>
    </w:rPr>
  </w:style>
  <w:style w:type="character" w:styleId="IntenseEmphasis">
    <w:name w:val="Intense Emphasis"/>
    <w:uiPriority w:val="21"/>
    <w:qFormat/>
    <w:rsid w:val="00A062F6"/>
    <w:rPr>
      <w:b/>
      <w:bCs/>
    </w:rPr>
  </w:style>
  <w:style w:type="character" w:styleId="SubtleReference">
    <w:name w:val="Subtle Reference"/>
    <w:uiPriority w:val="31"/>
    <w:qFormat/>
    <w:rsid w:val="00A062F6"/>
    <w:rPr>
      <w:smallCaps/>
    </w:rPr>
  </w:style>
  <w:style w:type="character" w:styleId="IntenseReference">
    <w:name w:val="Intense Reference"/>
    <w:uiPriority w:val="32"/>
    <w:qFormat/>
    <w:rsid w:val="00A062F6"/>
    <w:rPr>
      <w:smallCaps/>
      <w:spacing w:val="5"/>
      <w:u w:val="single"/>
    </w:rPr>
  </w:style>
  <w:style w:type="character" w:styleId="BookTitle">
    <w:name w:val="Book Title"/>
    <w:uiPriority w:val="33"/>
    <w:qFormat/>
    <w:rsid w:val="00A062F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62F6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unhideWhenUsed/>
    <w:rsid w:val="00703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6677F361D3814F8087529202E51196" ma:contentTypeVersion="10" ma:contentTypeDescription="Create a new document." ma:contentTypeScope="" ma:versionID="5ce21f7b33502afc66671f9fc9e8662f">
  <xsd:schema xmlns:xsd="http://www.w3.org/2001/XMLSchema" xmlns:xs="http://www.w3.org/2001/XMLSchema" xmlns:p="http://schemas.microsoft.com/office/2006/metadata/properties" xmlns:ns3="9f290d9a-80a0-4d98-861e-bbc7747314aa" targetNamespace="http://schemas.microsoft.com/office/2006/metadata/properties" ma:root="true" ma:fieldsID="76a77f61ec6c639cce64fd6e805f7df9" ns3:_="">
    <xsd:import namespace="9f290d9a-80a0-4d98-861e-bbc7747314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90d9a-80a0-4d98-861e-bbc7747314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35EB06-3FA0-4414-AAF3-E615ED1DB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290d9a-80a0-4d98-861e-bbc774731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DA22E8-538E-43CC-9148-A8ED29F5B4B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f290d9a-80a0-4d98-861e-bbc7747314aa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653A4FC-598C-4B03-9C2D-890E21A127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Services</dc:creator>
  <cp:lastModifiedBy>Pasma, Tim (OMAFRA)</cp:lastModifiedBy>
  <cp:revision>4</cp:revision>
  <dcterms:created xsi:type="dcterms:W3CDTF">2020-07-02T16:16:00Z</dcterms:created>
  <dcterms:modified xsi:type="dcterms:W3CDTF">2020-07-02T16:20:00Z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Tim.Pasma@ontario.ca</vt:lpwstr>
  </property>
  <property fmtid="{D5CDD505-2E9C-101B-9397-08002B2CF9AE}" pid="5" name="MSIP_Label_034a106e-6316-442c-ad35-738afd673d2b_SetDate">
    <vt:lpwstr>2020-02-03T20:41:44.5315600Z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ActionId">
    <vt:lpwstr>d6200e7e-2e13-41db-971c-0e9e2824a052</vt:lpwstr>
  </property>
  <property fmtid="{D5CDD505-2E9C-101B-9397-08002B2CF9AE}" pid="9" name="MSIP_Label_034a106e-6316-442c-ad35-738afd673d2b_Extended_MSFT_Method">
    <vt:lpwstr>Automatic</vt:lpwstr>
  </property>
  <property fmtid="{D5CDD505-2E9C-101B-9397-08002B2CF9AE}" pid="10" name="Sensitivity">
    <vt:lpwstr>OPS - Unclassified Information</vt:lpwstr>
  </property>
  <property fmtid="{D5CDD505-2E9C-101B-9397-08002B2CF9AE}" pid="11" name="ContentTypeId">
    <vt:lpwstr>0x010100366677F361D3814F8087529202E51196</vt:lpwstr>
  </property>
</Properties>
</file>